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4D" w:rsidRPr="00EC082A" w:rsidRDefault="003652B5" w:rsidP="00DE1C2A">
      <w:pPr>
        <w:pStyle w:val="a3"/>
        <w:adjustRightInd w:val="0"/>
        <w:snapToGrid w:val="0"/>
        <w:spacing w:line="120" w:lineRule="atLeast"/>
        <w:ind w:left="0"/>
        <w:jc w:val="center"/>
        <w:rPr>
          <w:rFonts w:ascii="Times New Roman" w:eastAsia="標楷體" w:hAnsi="Times New Roman"/>
          <w:b/>
          <w:szCs w:val="24"/>
          <w:lang w:eastAsia="zh-HK"/>
        </w:rPr>
      </w:pPr>
      <w:r>
        <w:rPr>
          <w:rFonts w:ascii="Times New Roman" w:eastAsia="標楷體" w:hAnsi="Times New Roman" w:hint="eastAsia"/>
          <w:b/>
          <w:szCs w:val="24"/>
          <w:lang w:eastAsia="zh-HK"/>
        </w:rPr>
        <w:t>HK Asia Holdings Limited</w:t>
      </w:r>
    </w:p>
    <w:p w:rsidR="008A344D" w:rsidRPr="00EC082A" w:rsidRDefault="003652B5" w:rsidP="00DE1C2A">
      <w:pPr>
        <w:pStyle w:val="a3"/>
        <w:adjustRightInd w:val="0"/>
        <w:snapToGrid w:val="0"/>
        <w:spacing w:line="120" w:lineRule="atLeast"/>
        <w:ind w:left="0"/>
        <w:jc w:val="center"/>
        <w:rPr>
          <w:rFonts w:ascii="Times New Roman" w:eastAsia="標楷體" w:hAnsi="Times New Roman"/>
          <w:b/>
          <w:szCs w:val="24"/>
          <w:lang w:eastAsia="zh-HK"/>
        </w:rPr>
      </w:pPr>
      <w:proofErr w:type="gramStart"/>
      <w:r>
        <w:rPr>
          <w:rFonts w:ascii="Times New Roman" w:eastAsia="標楷體" w:hAnsi="Times New Roman" w:hint="eastAsia"/>
          <w:b/>
          <w:szCs w:val="24"/>
        </w:rPr>
        <w:t>港亞</w:t>
      </w:r>
      <w:r w:rsidR="008A344D" w:rsidRPr="00EC082A">
        <w:rPr>
          <w:rFonts w:ascii="Times New Roman" w:eastAsia="標楷體" w:hAnsi="Times New Roman"/>
          <w:b/>
          <w:szCs w:val="24"/>
        </w:rPr>
        <w:t>控</w:t>
      </w:r>
      <w:proofErr w:type="gramEnd"/>
      <w:r w:rsidR="008A344D" w:rsidRPr="00EC082A">
        <w:rPr>
          <w:rFonts w:ascii="Times New Roman" w:eastAsia="標楷體" w:hAnsi="Times New Roman"/>
          <w:b/>
          <w:szCs w:val="24"/>
        </w:rPr>
        <w:t>股有限公司</w:t>
      </w:r>
    </w:p>
    <w:p w:rsidR="008A344D" w:rsidRPr="00EC082A" w:rsidRDefault="008A344D" w:rsidP="00DE1C2A">
      <w:pPr>
        <w:pStyle w:val="a3"/>
        <w:adjustRightInd w:val="0"/>
        <w:snapToGrid w:val="0"/>
        <w:spacing w:line="12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rPr>
        <w:t>(</w:t>
      </w:r>
      <w:proofErr w:type="gramStart"/>
      <w:r w:rsidRPr="00EC082A">
        <w:rPr>
          <w:rFonts w:ascii="Times New Roman" w:eastAsia="標楷體" w:hAnsi="Times New Roman"/>
          <w:b/>
          <w:szCs w:val="24"/>
        </w:rPr>
        <w:t>the</w:t>
      </w:r>
      <w:proofErr w:type="gramEnd"/>
      <w:r w:rsidRPr="00EC082A">
        <w:rPr>
          <w:rFonts w:ascii="Times New Roman" w:eastAsia="標楷體" w:hAnsi="Times New Roman"/>
          <w:b/>
          <w:szCs w:val="24"/>
        </w:rPr>
        <w:t xml:space="preserve"> “Company”)</w:t>
      </w:r>
    </w:p>
    <w:p w:rsidR="00224F47" w:rsidRPr="00EC082A" w:rsidRDefault="008A344D" w:rsidP="00DE1C2A">
      <w:pPr>
        <w:pStyle w:val="a3"/>
        <w:pBdr>
          <w:bottom w:val="single" w:sz="12" w:space="1" w:color="auto"/>
        </w:pBdr>
        <w:adjustRightInd w:val="0"/>
        <w:snapToGrid w:val="0"/>
        <w:spacing w:line="12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rPr>
        <w:t>(“</w:t>
      </w:r>
      <w:r w:rsidRPr="00EC082A">
        <w:rPr>
          <w:rFonts w:ascii="Times New Roman" w:eastAsia="標楷體" w:hAnsi="Times New Roman"/>
          <w:b/>
          <w:szCs w:val="24"/>
        </w:rPr>
        <w:t>本公司</w:t>
      </w:r>
      <w:r w:rsidRPr="00EC082A">
        <w:rPr>
          <w:rFonts w:ascii="Times New Roman" w:eastAsia="標楷體" w:hAnsi="Times New Roman"/>
          <w:b/>
          <w:szCs w:val="24"/>
        </w:rPr>
        <w:t>”)</w:t>
      </w:r>
    </w:p>
    <w:p w:rsidR="00224F47" w:rsidRPr="00EC082A" w:rsidRDefault="00224F47" w:rsidP="00DE1C2A">
      <w:pPr>
        <w:pStyle w:val="a3"/>
        <w:pBdr>
          <w:bottom w:val="single" w:sz="12" w:space="1" w:color="auto"/>
        </w:pBdr>
        <w:adjustRightInd w:val="0"/>
        <w:snapToGrid w:val="0"/>
        <w:spacing w:line="120" w:lineRule="atLeast"/>
        <w:ind w:left="0"/>
        <w:jc w:val="center"/>
        <w:rPr>
          <w:rFonts w:ascii="Times New Roman" w:eastAsia="標楷體" w:hAnsi="Times New Roman"/>
          <w:szCs w:val="24"/>
          <w:lang w:eastAsia="zh-HK"/>
        </w:rPr>
      </w:pPr>
    </w:p>
    <w:p w:rsidR="008A344D" w:rsidRPr="00EC082A" w:rsidRDefault="008A344D" w:rsidP="00DE1C2A">
      <w:pPr>
        <w:pStyle w:val="a3"/>
        <w:adjustRightInd w:val="0"/>
        <w:snapToGrid w:val="0"/>
        <w:spacing w:line="120" w:lineRule="atLeast"/>
        <w:ind w:left="0"/>
        <w:jc w:val="both"/>
        <w:rPr>
          <w:rFonts w:ascii="Times New Roman" w:eastAsia="標楷體" w:hAnsi="Times New Roman"/>
          <w:szCs w:val="24"/>
          <w:lang w:eastAsia="zh-HK"/>
        </w:rPr>
      </w:pPr>
    </w:p>
    <w:p w:rsidR="003652B5" w:rsidRDefault="0061052A" w:rsidP="00DE1C2A">
      <w:pPr>
        <w:pStyle w:val="a3"/>
        <w:pBdr>
          <w:bottom w:val="single" w:sz="12" w:space="1" w:color="auto"/>
        </w:pBdr>
        <w:adjustRightInd w:val="0"/>
        <w:snapToGrid w:val="0"/>
        <w:spacing w:line="120" w:lineRule="atLeast"/>
        <w:ind w:left="0"/>
        <w:jc w:val="center"/>
        <w:rPr>
          <w:rFonts w:ascii="Times New Roman" w:eastAsia="標楷體" w:hAnsi="Times New Roman"/>
          <w:b/>
          <w:szCs w:val="24"/>
          <w:lang w:eastAsia="zh-HK"/>
        </w:rPr>
      </w:pPr>
      <w:r w:rsidRPr="0061052A">
        <w:rPr>
          <w:rFonts w:ascii="Times New Roman" w:eastAsia="標楷體" w:hAnsi="Times New Roman"/>
          <w:b/>
          <w:szCs w:val="24"/>
          <w:lang w:eastAsia="zh-HK"/>
        </w:rPr>
        <w:t xml:space="preserve">Terms of reference of the Audit Committee (the “Committee”) </w:t>
      </w:r>
    </w:p>
    <w:p w:rsidR="0061052A" w:rsidRDefault="0061052A" w:rsidP="00DE1C2A">
      <w:pPr>
        <w:pStyle w:val="a3"/>
        <w:pBdr>
          <w:bottom w:val="single" w:sz="12" w:space="1" w:color="auto"/>
        </w:pBdr>
        <w:adjustRightInd w:val="0"/>
        <w:snapToGrid w:val="0"/>
        <w:spacing w:line="120" w:lineRule="atLeast"/>
        <w:ind w:left="0"/>
        <w:jc w:val="center"/>
        <w:rPr>
          <w:rFonts w:ascii="Times New Roman" w:eastAsia="標楷體" w:hAnsi="Times New Roman"/>
          <w:b/>
          <w:szCs w:val="24"/>
          <w:lang w:eastAsia="zh-HK"/>
        </w:rPr>
      </w:pPr>
      <w:proofErr w:type="gramStart"/>
      <w:r w:rsidRPr="0061052A">
        <w:rPr>
          <w:rFonts w:ascii="Times New Roman" w:eastAsia="標楷體" w:hAnsi="Times New Roman"/>
          <w:b/>
          <w:szCs w:val="24"/>
          <w:lang w:eastAsia="zh-HK"/>
        </w:rPr>
        <w:t>of</w:t>
      </w:r>
      <w:proofErr w:type="gramEnd"/>
      <w:r w:rsidRPr="0061052A">
        <w:rPr>
          <w:rFonts w:ascii="Times New Roman" w:eastAsia="標楷體" w:hAnsi="Times New Roman"/>
          <w:b/>
          <w:szCs w:val="24"/>
          <w:lang w:eastAsia="zh-HK"/>
        </w:rPr>
        <w:t xml:space="preserve"> the Board (the “Board”) of Directors (the “Directors”) of the Company</w:t>
      </w:r>
    </w:p>
    <w:p w:rsidR="0061052A" w:rsidRDefault="0061052A" w:rsidP="00DE1C2A">
      <w:pPr>
        <w:pStyle w:val="a3"/>
        <w:pBdr>
          <w:bottom w:val="single" w:sz="12" w:space="1" w:color="auto"/>
        </w:pBdr>
        <w:adjustRightInd w:val="0"/>
        <w:snapToGrid w:val="0"/>
        <w:spacing w:line="120" w:lineRule="atLeast"/>
        <w:ind w:left="0"/>
        <w:jc w:val="center"/>
        <w:rPr>
          <w:rFonts w:ascii="Times New Roman" w:eastAsia="標楷體" w:hAnsi="Times New Roman"/>
          <w:b/>
          <w:szCs w:val="24"/>
          <w:lang w:eastAsia="zh-HK"/>
        </w:rPr>
      </w:pPr>
      <w:r w:rsidRPr="0061052A">
        <w:rPr>
          <w:rFonts w:ascii="Times New Roman" w:eastAsia="標楷體" w:hAnsi="Times New Roman"/>
          <w:b/>
          <w:szCs w:val="24"/>
          <w:lang w:eastAsia="zh-HK"/>
        </w:rPr>
        <w:t>董事</w:t>
      </w:r>
      <w:r w:rsidRPr="0061052A">
        <w:rPr>
          <w:rFonts w:ascii="Times New Roman" w:eastAsia="標楷體" w:hAnsi="Times New Roman"/>
          <w:b/>
          <w:szCs w:val="24"/>
          <w:lang w:eastAsia="zh-HK"/>
        </w:rPr>
        <w:t>(“</w:t>
      </w:r>
      <w:r w:rsidRPr="0061052A">
        <w:rPr>
          <w:rFonts w:ascii="Times New Roman" w:eastAsia="標楷體" w:hAnsi="Times New Roman"/>
          <w:b/>
          <w:szCs w:val="24"/>
          <w:lang w:eastAsia="zh-HK"/>
        </w:rPr>
        <w:t>董事</w:t>
      </w:r>
      <w:r w:rsidRPr="0061052A">
        <w:rPr>
          <w:rFonts w:ascii="Times New Roman" w:eastAsia="標楷體" w:hAnsi="Times New Roman"/>
          <w:b/>
          <w:szCs w:val="24"/>
          <w:lang w:eastAsia="zh-HK"/>
        </w:rPr>
        <w:t>”)</w:t>
      </w:r>
      <w:r w:rsidRPr="0061052A">
        <w:rPr>
          <w:rFonts w:ascii="Times New Roman" w:eastAsia="標楷體" w:hAnsi="Times New Roman"/>
          <w:b/>
          <w:szCs w:val="24"/>
          <w:lang w:eastAsia="zh-HK"/>
        </w:rPr>
        <w:t>會</w:t>
      </w:r>
      <w:r w:rsidRPr="0061052A">
        <w:rPr>
          <w:rFonts w:ascii="Times New Roman" w:eastAsia="標楷體" w:hAnsi="Times New Roman"/>
          <w:b/>
          <w:szCs w:val="24"/>
          <w:lang w:eastAsia="zh-HK"/>
        </w:rPr>
        <w:t>(“</w:t>
      </w:r>
      <w:r w:rsidRPr="0061052A">
        <w:rPr>
          <w:rFonts w:ascii="Times New Roman" w:eastAsia="標楷體" w:hAnsi="Times New Roman"/>
          <w:b/>
          <w:szCs w:val="24"/>
          <w:lang w:eastAsia="zh-HK"/>
        </w:rPr>
        <w:t>董事會</w:t>
      </w:r>
      <w:r w:rsidRPr="0061052A">
        <w:rPr>
          <w:rFonts w:ascii="Times New Roman" w:eastAsia="標楷體" w:hAnsi="Times New Roman"/>
          <w:b/>
          <w:szCs w:val="24"/>
          <w:lang w:eastAsia="zh-HK"/>
        </w:rPr>
        <w:t>”)</w:t>
      </w:r>
      <w:r w:rsidRPr="0061052A">
        <w:rPr>
          <w:rFonts w:ascii="Times New Roman" w:eastAsia="標楷體" w:hAnsi="Times New Roman"/>
          <w:b/>
          <w:szCs w:val="24"/>
          <w:lang w:eastAsia="zh-HK"/>
        </w:rPr>
        <w:t>審核委員會</w:t>
      </w:r>
      <w:r w:rsidRPr="0061052A">
        <w:rPr>
          <w:rFonts w:ascii="Times New Roman" w:eastAsia="標楷體" w:hAnsi="Times New Roman"/>
          <w:b/>
          <w:szCs w:val="24"/>
          <w:lang w:eastAsia="zh-HK"/>
        </w:rPr>
        <w:t>(“</w:t>
      </w:r>
      <w:r w:rsidRPr="0061052A">
        <w:rPr>
          <w:rFonts w:ascii="Times New Roman" w:eastAsia="標楷體" w:hAnsi="Times New Roman"/>
          <w:b/>
          <w:szCs w:val="24"/>
          <w:lang w:eastAsia="zh-HK"/>
        </w:rPr>
        <w:t>委員會</w:t>
      </w:r>
      <w:r w:rsidRPr="0061052A">
        <w:rPr>
          <w:rFonts w:ascii="Times New Roman" w:eastAsia="標楷體" w:hAnsi="Times New Roman"/>
          <w:b/>
          <w:szCs w:val="24"/>
          <w:lang w:eastAsia="zh-HK"/>
        </w:rPr>
        <w:t>”)</w:t>
      </w:r>
    </w:p>
    <w:p w:rsidR="00224F47" w:rsidRPr="00EC082A" w:rsidRDefault="0061052A" w:rsidP="00DE1C2A">
      <w:pPr>
        <w:pStyle w:val="a3"/>
        <w:pBdr>
          <w:bottom w:val="single" w:sz="12" w:space="1" w:color="auto"/>
        </w:pBdr>
        <w:adjustRightInd w:val="0"/>
        <w:snapToGrid w:val="0"/>
        <w:spacing w:line="120" w:lineRule="atLeast"/>
        <w:ind w:left="0"/>
        <w:jc w:val="center"/>
        <w:rPr>
          <w:rFonts w:ascii="Times New Roman" w:eastAsia="標楷體" w:hAnsi="Times New Roman"/>
          <w:b/>
          <w:szCs w:val="24"/>
          <w:lang w:eastAsia="zh-HK"/>
        </w:rPr>
      </w:pPr>
      <w:r w:rsidRPr="0061052A">
        <w:rPr>
          <w:rFonts w:ascii="Times New Roman" w:eastAsia="標楷體" w:hAnsi="Times New Roman"/>
          <w:b/>
          <w:szCs w:val="24"/>
          <w:lang w:eastAsia="zh-HK"/>
        </w:rPr>
        <w:t>職權範圍</w:t>
      </w:r>
    </w:p>
    <w:p w:rsidR="008A344D" w:rsidRPr="00EC082A" w:rsidRDefault="008A344D" w:rsidP="00DE1C2A">
      <w:pPr>
        <w:pStyle w:val="a3"/>
        <w:adjustRightInd w:val="0"/>
        <w:snapToGrid w:val="0"/>
        <w:spacing w:line="120" w:lineRule="atLeast"/>
        <w:jc w:val="both"/>
        <w:rPr>
          <w:rFonts w:ascii="Times New Roman" w:eastAsia="標楷體" w:hAnsi="Times New Roman"/>
          <w:szCs w:val="24"/>
          <w:lang w:eastAsia="zh-HK"/>
        </w:rPr>
      </w:pPr>
    </w:p>
    <w:tbl>
      <w:tblPr>
        <w:tblStyle w:val="a4"/>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181"/>
      </w:tblGrid>
      <w:tr w:rsidR="008A344D" w:rsidRPr="00EC082A" w:rsidTr="00C41F7C">
        <w:tc>
          <w:tcPr>
            <w:tcW w:w="4503" w:type="dxa"/>
          </w:tcPr>
          <w:p w:rsidR="008A344D" w:rsidRPr="00EC082A" w:rsidRDefault="008A344D" w:rsidP="00DE1C2A">
            <w:pPr>
              <w:pStyle w:val="a3"/>
              <w:adjustRightInd w:val="0"/>
              <w:snapToGrid w:val="0"/>
              <w:spacing w:line="120" w:lineRule="atLeast"/>
              <w:jc w:val="both"/>
              <w:rPr>
                <w:rFonts w:ascii="Times New Roman" w:eastAsia="標楷體" w:hAnsi="Times New Roman"/>
                <w:szCs w:val="24"/>
                <w:lang w:eastAsia="zh-HK"/>
              </w:rPr>
            </w:pPr>
          </w:p>
        </w:tc>
        <w:tc>
          <w:tcPr>
            <w:tcW w:w="4181" w:type="dxa"/>
          </w:tcPr>
          <w:p w:rsidR="008A344D" w:rsidRPr="00EC082A" w:rsidRDefault="008A344D" w:rsidP="00DE1C2A">
            <w:pPr>
              <w:pStyle w:val="a3"/>
              <w:adjustRightInd w:val="0"/>
              <w:snapToGrid w:val="0"/>
              <w:spacing w:line="120" w:lineRule="atLeast"/>
              <w:ind w:left="0"/>
              <w:jc w:val="right"/>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w:t>
            </w:r>
            <w:r w:rsidRPr="00EC082A">
              <w:rPr>
                <w:rFonts w:ascii="Times New Roman" w:eastAsia="標楷體" w:hAnsi="Times New Roman"/>
                <w:b/>
                <w:szCs w:val="24"/>
                <w:u w:val="single"/>
                <w:lang w:eastAsia="zh-HK"/>
              </w:rPr>
              <w:t>中文本爲翻譯稿，僅供參考用</w:t>
            </w:r>
            <w:r w:rsidRPr="00EC082A">
              <w:rPr>
                <w:rFonts w:ascii="Times New Roman" w:eastAsia="標楷體" w:hAnsi="Times New Roman"/>
                <w:b/>
                <w:szCs w:val="24"/>
                <w:u w:val="single"/>
                <w:lang w:eastAsia="zh-HK"/>
              </w:rPr>
              <w:t>)</w:t>
            </w:r>
          </w:p>
          <w:p w:rsidR="00CE7F79" w:rsidRPr="00EC082A" w:rsidRDefault="00CE7F79" w:rsidP="00DE1C2A">
            <w:pPr>
              <w:pStyle w:val="a3"/>
              <w:adjustRightInd w:val="0"/>
              <w:snapToGrid w:val="0"/>
              <w:spacing w:line="120" w:lineRule="atLeast"/>
              <w:ind w:left="0"/>
              <w:jc w:val="right"/>
              <w:rPr>
                <w:rFonts w:ascii="Times New Roman" w:eastAsia="標楷體" w:hAnsi="Times New Roman"/>
                <w:b/>
                <w:szCs w:val="24"/>
                <w:u w:val="single"/>
                <w:lang w:eastAsia="zh-HK"/>
              </w:rPr>
            </w:pP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szCs w:val="24"/>
                <w:lang w:eastAsia="zh-HK"/>
              </w:rPr>
            </w:pPr>
            <w:r w:rsidRPr="00EC082A">
              <w:rPr>
                <w:rFonts w:ascii="Times New Roman" w:eastAsia="標楷體" w:hAnsi="Times New Roman"/>
                <w:b/>
                <w:szCs w:val="24"/>
                <w:u w:val="single"/>
                <w:lang w:eastAsia="zh-HK"/>
              </w:rPr>
              <w:t>Constitution</w:t>
            </w:r>
          </w:p>
          <w:p w:rsidR="00CE7F79" w:rsidRPr="00EC082A" w:rsidRDefault="00CE7F79" w:rsidP="00DE1C2A">
            <w:pPr>
              <w:pStyle w:val="a3"/>
              <w:adjustRightInd w:val="0"/>
              <w:snapToGrid w:val="0"/>
              <w:spacing w:line="120" w:lineRule="atLeast"/>
              <w:ind w:left="425"/>
              <w:jc w:val="both"/>
              <w:rPr>
                <w:rFonts w:ascii="Times New Roman" w:eastAsia="標楷體" w:hAnsi="Times New Roman"/>
                <w:szCs w:val="24"/>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組成</w:t>
            </w:r>
          </w:p>
        </w:tc>
      </w:tr>
      <w:tr w:rsidR="008A344D" w:rsidRPr="00EC082A" w:rsidTr="00C41F7C">
        <w:tc>
          <w:tcPr>
            <w:tcW w:w="4503" w:type="dxa"/>
          </w:tcPr>
          <w:p w:rsidR="008A344D" w:rsidRPr="00EC082A" w:rsidRDefault="00297E10"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297E10">
              <w:rPr>
                <w:rFonts w:ascii="Times New Roman" w:eastAsia="標楷體" w:hAnsi="Times New Roman"/>
                <w:szCs w:val="24"/>
                <w:lang w:eastAsia="zh-HK"/>
              </w:rPr>
              <w:t xml:space="preserve">The Committee is established pursuant to a resolution passed by the Board at its meeting held on </w:t>
            </w:r>
            <w:r w:rsidR="003F54BC">
              <w:rPr>
                <w:rFonts w:ascii="Times New Roman" w:eastAsia="標楷體" w:hAnsi="Times New Roman" w:hint="eastAsia"/>
                <w:szCs w:val="24"/>
                <w:lang w:eastAsia="zh-HK"/>
              </w:rPr>
              <w:t>27 August</w:t>
            </w:r>
            <w:r w:rsidR="003F54BC" w:rsidRPr="00297E10">
              <w:rPr>
                <w:rFonts w:ascii="Times New Roman" w:eastAsia="標楷體" w:hAnsi="Times New Roman"/>
                <w:szCs w:val="24"/>
                <w:lang w:eastAsia="zh-HK"/>
              </w:rPr>
              <w:t xml:space="preserve"> </w:t>
            </w:r>
            <w:r w:rsidRPr="00297E10">
              <w:rPr>
                <w:rFonts w:ascii="Times New Roman" w:eastAsia="標楷體" w:hAnsi="Times New Roman"/>
                <w:szCs w:val="24"/>
                <w:lang w:eastAsia="zh-HK"/>
              </w:rPr>
              <w:t>2018.</w:t>
            </w:r>
          </w:p>
          <w:p w:rsidR="00CE7F79" w:rsidRPr="00EC082A" w:rsidRDefault="00CE7F79" w:rsidP="00DE1C2A">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8A344D" w:rsidRPr="00EC082A" w:rsidRDefault="0061052A" w:rsidP="003F54BC">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rPr>
              <w:t>本委員會是按本公司董事會於</w:t>
            </w:r>
            <w:r w:rsidRPr="0061052A">
              <w:rPr>
                <w:rFonts w:ascii="Times New Roman" w:eastAsia="標楷體" w:hAnsi="Times New Roman"/>
                <w:szCs w:val="24"/>
              </w:rPr>
              <w:t xml:space="preserve"> 2018</w:t>
            </w:r>
            <w:r w:rsidRPr="0061052A">
              <w:rPr>
                <w:rFonts w:ascii="Times New Roman" w:eastAsia="標楷體" w:hAnsi="Times New Roman"/>
                <w:szCs w:val="24"/>
              </w:rPr>
              <w:t>年</w:t>
            </w:r>
            <w:r w:rsidR="003F54BC">
              <w:rPr>
                <w:rFonts w:ascii="Times New Roman" w:eastAsia="標楷體" w:hAnsi="Times New Roman" w:hint="eastAsia"/>
                <w:szCs w:val="24"/>
                <w:lang w:eastAsia="zh-HK"/>
              </w:rPr>
              <w:t>8</w:t>
            </w:r>
            <w:r w:rsidR="003F54BC" w:rsidRPr="0061052A">
              <w:rPr>
                <w:rFonts w:ascii="Times New Roman" w:eastAsia="標楷體" w:hAnsi="Times New Roman"/>
                <w:szCs w:val="24"/>
              </w:rPr>
              <w:t xml:space="preserve"> </w:t>
            </w:r>
            <w:r w:rsidRPr="0061052A">
              <w:rPr>
                <w:rFonts w:ascii="Times New Roman" w:eastAsia="標楷體" w:hAnsi="Times New Roman"/>
                <w:szCs w:val="24"/>
              </w:rPr>
              <w:t>月</w:t>
            </w:r>
            <w:r w:rsidR="003F54BC">
              <w:rPr>
                <w:rFonts w:ascii="Times New Roman" w:eastAsia="標楷體" w:hAnsi="Times New Roman" w:hint="eastAsia"/>
                <w:szCs w:val="24"/>
                <w:lang w:eastAsia="zh-HK"/>
              </w:rPr>
              <w:t>27</w:t>
            </w:r>
            <w:r w:rsidR="003F54BC" w:rsidRPr="0061052A">
              <w:rPr>
                <w:rFonts w:ascii="Times New Roman" w:eastAsia="標楷體" w:hAnsi="Times New Roman"/>
                <w:szCs w:val="24"/>
              </w:rPr>
              <w:t xml:space="preserve"> </w:t>
            </w:r>
            <w:r w:rsidRPr="0061052A">
              <w:rPr>
                <w:rFonts w:ascii="Times New Roman" w:eastAsia="標楷體" w:hAnsi="Times New Roman"/>
                <w:szCs w:val="24"/>
              </w:rPr>
              <w:t>日會議通過成立的。</w:t>
            </w: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Membership</w:t>
            </w:r>
          </w:p>
          <w:p w:rsidR="00CE7F79" w:rsidRPr="00EC082A" w:rsidRDefault="00CE7F79" w:rsidP="00DE1C2A">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成員</w:t>
            </w:r>
          </w:p>
        </w:tc>
      </w:tr>
      <w:tr w:rsidR="008A344D" w:rsidRPr="00EC082A" w:rsidTr="00C41F7C">
        <w:tc>
          <w:tcPr>
            <w:tcW w:w="4503" w:type="dxa"/>
          </w:tcPr>
          <w:p w:rsidR="008A344D" w:rsidRPr="00EC082A" w:rsidRDefault="00297E10"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297E10">
              <w:rPr>
                <w:rFonts w:ascii="Times New Roman" w:eastAsia="標楷體" w:hAnsi="Times New Roman"/>
                <w:szCs w:val="24"/>
              </w:rPr>
              <w:t>Members of the Committee shall be appointed by the Board from amongst the non-executive Directors (including independent non-executive Directors) and shall consist of not less than three members, a majority of whom should be independent. At least one of the members shall be an independent non-executive Director with appropriate professional qualifications or accounting or related financial management expertise as required in Rules 3.10(2) and 3.21 of the Rules (the “</w:t>
            </w:r>
            <w:r w:rsidRPr="00297E10">
              <w:rPr>
                <w:rFonts w:ascii="Times New Roman" w:eastAsia="標楷體" w:hAnsi="Times New Roman"/>
                <w:b/>
                <w:szCs w:val="24"/>
              </w:rPr>
              <w:t>Listing Rules</w:t>
            </w:r>
            <w:r w:rsidRPr="00297E10">
              <w:rPr>
                <w:rFonts w:ascii="Times New Roman" w:eastAsia="標楷體" w:hAnsi="Times New Roman"/>
                <w:szCs w:val="24"/>
              </w:rPr>
              <w:t>”) Governing the Listing of Securities of The Stock Exchange of Hong Kong Limited (the “</w:t>
            </w:r>
            <w:r w:rsidRPr="00297E10">
              <w:rPr>
                <w:rFonts w:ascii="Times New Roman" w:eastAsia="標楷體" w:hAnsi="Times New Roman"/>
                <w:b/>
                <w:szCs w:val="24"/>
              </w:rPr>
              <w:t>Stock</w:t>
            </w:r>
            <w:r w:rsidRPr="00297E10">
              <w:rPr>
                <w:rFonts w:ascii="Times New Roman" w:eastAsia="標楷體" w:hAnsi="Times New Roman"/>
                <w:szCs w:val="24"/>
              </w:rPr>
              <w:t xml:space="preserve"> </w:t>
            </w:r>
            <w:r w:rsidRPr="00297E10">
              <w:rPr>
                <w:rFonts w:ascii="Times New Roman" w:eastAsia="標楷體" w:hAnsi="Times New Roman"/>
                <w:b/>
                <w:szCs w:val="24"/>
              </w:rPr>
              <w:t>Exchange</w:t>
            </w:r>
            <w:r w:rsidRPr="00297E10">
              <w:rPr>
                <w:rFonts w:ascii="Times New Roman" w:eastAsia="標楷體" w:hAnsi="Times New Roman"/>
                <w:szCs w:val="24"/>
              </w:rPr>
              <w:t>”).</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rPr>
              <w:t>委員會由董事會從其非執行董事</w:t>
            </w:r>
            <w:r w:rsidRPr="0061052A">
              <w:rPr>
                <w:rFonts w:ascii="Times New Roman" w:eastAsia="標楷體" w:hAnsi="Times New Roman"/>
                <w:szCs w:val="24"/>
              </w:rPr>
              <w:t>(</w:t>
            </w:r>
            <w:r w:rsidRPr="0061052A">
              <w:rPr>
                <w:rFonts w:ascii="Times New Roman" w:eastAsia="標楷體" w:hAnsi="Times New Roman"/>
                <w:szCs w:val="24"/>
              </w:rPr>
              <w:t>包括獨立非執行董事</w:t>
            </w:r>
            <w:r w:rsidRPr="0061052A">
              <w:rPr>
                <w:rFonts w:ascii="Times New Roman" w:eastAsia="標楷體" w:hAnsi="Times New Roman"/>
                <w:szCs w:val="24"/>
              </w:rPr>
              <w:t>)</w:t>
            </w:r>
            <w:r w:rsidRPr="0061052A">
              <w:rPr>
                <w:rFonts w:ascii="Times New Roman" w:eastAsia="標楷體" w:hAnsi="Times New Roman"/>
                <w:szCs w:val="24"/>
              </w:rPr>
              <w:t>中委任組成，委員會人數最少三名，大部分需爲獨立的。其中至少一名委員會成員須爲按照香港聯合交易所有限公司</w:t>
            </w:r>
            <w:r w:rsidRPr="0061052A">
              <w:rPr>
                <w:rFonts w:ascii="Times New Roman" w:eastAsia="標楷體" w:hAnsi="Times New Roman"/>
                <w:szCs w:val="24"/>
              </w:rPr>
              <w:t>(“</w:t>
            </w:r>
            <w:r w:rsidRPr="003652B5">
              <w:rPr>
                <w:rFonts w:ascii="Times New Roman" w:eastAsia="標楷體" w:hAnsi="Times New Roman"/>
                <w:b/>
                <w:szCs w:val="24"/>
              </w:rPr>
              <w:t>聯交所</w:t>
            </w:r>
            <w:r w:rsidRPr="0061052A">
              <w:rPr>
                <w:rFonts w:ascii="Times New Roman" w:eastAsia="標楷體" w:hAnsi="Times New Roman"/>
                <w:szCs w:val="24"/>
              </w:rPr>
              <w:t>”)</w:t>
            </w:r>
            <w:r w:rsidRPr="0061052A">
              <w:rPr>
                <w:rFonts w:ascii="Times New Roman" w:eastAsia="標楷體" w:hAnsi="Times New Roman"/>
                <w:szCs w:val="24"/>
              </w:rPr>
              <w:t>證券上市規則</w:t>
            </w:r>
            <w:r w:rsidRPr="0061052A">
              <w:rPr>
                <w:rFonts w:ascii="Times New Roman" w:eastAsia="標楷體" w:hAnsi="Times New Roman"/>
                <w:szCs w:val="24"/>
              </w:rPr>
              <w:t>(“</w:t>
            </w:r>
            <w:r w:rsidRPr="003652B5">
              <w:rPr>
                <w:rFonts w:ascii="Times New Roman" w:eastAsia="標楷體" w:hAnsi="Times New Roman"/>
                <w:b/>
                <w:szCs w:val="24"/>
              </w:rPr>
              <w:t>上市規則</w:t>
            </w:r>
            <w:r w:rsidRPr="0061052A">
              <w:rPr>
                <w:rFonts w:ascii="Times New Roman" w:eastAsia="標楷體" w:hAnsi="Times New Roman"/>
                <w:szCs w:val="24"/>
              </w:rPr>
              <w:t>”)</w:t>
            </w:r>
            <w:r w:rsidRPr="0061052A">
              <w:rPr>
                <w:rFonts w:ascii="Times New Roman" w:eastAsia="標楷體" w:hAnsi="Times New Roman"/>
                <w:szCs w:val="24"/>
              </w:rPr>
              <w:t>第</w:t>
            </w:r>
            <w:r w:rsidRPr="0061052A">
              <w:rPr>
                <w:rFonts w:ascii="Times New Roman" w:eastAsia="標楷體" w:hAnsi="Times New Roman"/>
                <w:szCs w:val="24"/>
              </w:rPr>
              <w:t xml:space="preserve"> 3.10(2)</w:t>
            </w:r>
            <w:r w:rsidRPr="0061052A">
              <w:rPr>
                <w:rFonts w:ascii="Times New Roman" w:eastAsia="標楷體" w:hAnsi="Times New Roman"/>
                <w:szCs w:val="24"/>
              </w:rPr>
              <w:t>條及</w:t>
            </w:r>
            <w:r w:rsidRPr="0061052A">
              <w:rPr>
                <w:rFonts w:ascii="Times New Roman" w:eastAsia="標楷體" w:hAnsi="Times New Roman"/>
                <w:szCs w:val="24"/>
              </w:rPr>
              <w:t>3.21</w:t>
            </w:r>
            <w:r w:rsidRPr="0061052A">
              <w:rPr>
                <w:rFonts w:ascii="Times New Roman" w:eastAsia="標楷體" w:hAnsi="Times New Roman"/>
                <w:szCs w:val="24"/>
              </w:rPr>
              <w:t>條具備適當專業資格或會計或相關財務管理知識的獨立非執行董事。</w:t>
            </w:r>
          </w:p>
          <w:p w:rsidR="0061052A" w:rsidRPr="003652B5"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p>
        </w:tc>
      </w:tr>
      <w:tr w:rsidR="008A344D" w:rsidRPr="0061052A" w:rsidTr="00C41F7C">
        <w:tc>
          <w:tcPr>
            <w:tcW w:w="4503" w:type="dxa"/>
          </w:tcPr>
          <w:p w:rsidR="00297E10" w:rsidRDefault="00297E10"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297E10">
              <w:rPr>
                <w:rFonts w:ascii="Times New Roman" w:eastAsia="標楷體" w:hAnsi="Times New Roman"/>
                <w:szCs w:val="24"/>
                <w:lang w:eastAsia="zh-HK"/>
              </w:rPr>
              <w:t>A former partner of the Company’s existing auditing firm shall be prohibited from acting as a member of the Committee for a period of at least one (1) year from the date of his/her ceasing:</w:t>
            </w:r>
          </w:p>
          <w:p w:rsidR="00297E10" w:rsidRDefault="00297E10" w:rsidP="00DE1C2A">
            <w:pPr>
              <w:pStyle w:val="a3"/>
              <w:numPr>
                <w:ilvl w:val="0"/>
                <w:numId w:val="12"/>
              </w:numPr>
              <w:adjustRightInd w:val="0"/>
              <w:snapToGrid w:val="0"/>
              <w:spacing w:line="120" w:lineRule="atLeast"/>
              <w:jc w:val="both"/>
              <w:rPr>
                <w:rFonts w:ascii="Times New Roman" w:eastAsia="標楷體" w:hAnsi="Times New Roman"/>
                <w:szCs w:val="24"/>
                <w:lang w:eastAsia="zh-HK"/>
              </w:rPr>
            </w:pPr>
            <w:r>
              <w:rPr>
                <w:rFonts w:ascii="Times New Roman" w:eastAsia="標楷體" w:hAnsi="Times New Roman" w:hint="eastAsia"/>
                <w:szCs w:val="24"/>
                <w:lang w:eastAsia="zh-HK"/>
              </w:rPr>
              <w:t>t</w:t>
            </w:r>
            <w:r w:rsidRPr="00297E10">
              <w:rPr>
                <w:rFonts w:ascii="Times New Roman" w:eastAsia="標楷體" w:hAnsi="Times New Roman"/>
                <w:szCs w:val="24"/>
                <w:lang w:eastAsia="zh-HK"/>
              </w:rPr>
              <w:t>o be a partner of the firm; or</w:t>
            </w:r>
          </w:p>
          <w:p w:rsidR="008A344D" w:rsidRPr="00EC082A" w:rsidRDefault="00297E10" w:rsidP="00DE1C2A">
            <w:pPr>
              <w:pStyle w:val="a3"/>
              <w:numPr>
                <w:ilvl w:val="0"/>
                <w:numId w:val="12"/>
              </w:numPr>
              <w:adjustRightInd w:val="0"/>
              <w:snapToGrid w:val="0"/>
              <w:spacing w:line="120" w:lineRule="atLeast"/>
              <w:jc w:val="both"/>
              <w:rPr>
                <w:rFonts w:ascii="Times New Roman" w:eastAsia="標楷體" w:hAnsi="Times New Roman"/>
                <w:szCs w:val="24"/>
              </w:rPr>
            </w:pPr>
            <w:proofErr w:type="gramStart"/>
            <w:r w:rsidRPr="00297E10">
              <w:rPr>
                <w:rFonts w:ascii="Times New Roman" w:eastAsia="標楷體" w:hAnsi="Times New Roman"/>
                <w:szCs w:val="24"/>
                <w:lang w:eastAsia="zh-HK"/>
              </w:rPr>
              <w:t>to</w:t>
            </w:r>
            <w:proofErr w:type="gramEnd"/>
            <w:r w:rsidRPr="00297E10">
              <w:rPr>
                <w:rFonts w:ascii="Times New Roman" w:eastAsia="標楷體" w:hAnsi="Times New Roman"/>
                <w:szCs w:val="24"/>
                <w:lang w:eastAsia="zh-HK"/>
              </w:rPr>
              <w:t xml:space="preserve"> have any financial interest in the firm, whichever is later.</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61052A"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rPr>
              <w:t>現時負責審計本公司帳目的核數公司的前任合夥人在以下日期</w:t>
            </w:r>
            <w:r w:rsidRPr="0061052A">
              <w:rPr>
                <w:rFonts w:ascii="Times New Roman" w:eastAsia="標楷體" w:hAnsi="Times New Roman"/>
                <w:szCs w:val="24"/>
              </w:rPr>
              <w:t>(</w:t>
            </w:r>
            <w:r w:rsidRPr="0061052A">
              <w:rPr>
                <w:rFonts w:ascii="Times New Roman" w:eastAsia="標楷體" w:hAnsi="Times New Roman"/>
                <w:szCs w:val="24"/>
              </w:rPr>
              <w:t>以日期較後者爲准</w:t>
            </w:r>
            <w:r w:rsidRPr="0061052A">
              <w:rPr>
                <w:rFonts w:ascii="Times New Roman" w:eastAsia="標楷體" w:hAnsi="Times New Roman"/>
                <w:szCs w:val="24"/>
              </w:rPr>
              <w:t>)</w:t>
            </w:r>
            <w:r w:rsidRPr="0061052A">
              <w:rPr>
                <w:rFonts w:ascii="Times New Roman" w:eastAsia="標楷體" w:hAnsi="Times New Roman"/>
                <w:szCs w:val="24"/>
              </w:rPr>
              <w:t>起計至少一年內，不得擔任委員會的成員：</w:t>
            </w:r>
            <w:r w:rsidRPr="0061052A">
              <w:rPr>
                <w:rFonts w:ascii="Times New Roman" w:eastAsia="標楷體" w:hAnsi="Times New Roman"/>
                <w:szCs w:val="24"/>
              </w:rPr>
              <w:t xml:space="preserve"> </w:t>
            </w:r>
          </w:p>
          <w:p w:rsidR="008A344D"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rPr>
              <w:t xml:space="preserve">(a) </w:t>
            </w:r>
            <w:r w:rsidRPr="0061052A">
              <w:rPr>
                <w:rFonts w:ascii="Times New Roman" w:eastAsia="標楷體" w:hAnsi="Times New Roman"/>
                <w:szCs w:val="24"/>
              </w:rPr>
              <w:t>他終止成爲該公司合夥人的日期；或</w:t>
            </w:r>
            <w:r w:rsidRPr="0061052A">
              <w:rPr>
                <w:rFonts w:ascii="Times New Roman" w:eastAsia="標楷體" w:hAnsi="Times New Roman"/>
                <w:szCs w:val="24"/>
              </w:rPr>
              <w:t xml:space="preserve"> (b) </w:t>
            </w:r>
            <w:r w:rsidRPr="0061052A">
              <w:rPr>
                <w:rFonts w:ascii="Times New Roman" w:eastAsia="標楷體" w:hAnsi="Times New Roman"/>
                <w:szCs w:val="24"/>
              </w:rPr>
              <w:t>他不再享有該公司財務利益的日期。</w:t>
            </w:r>
          </w:p>
          <w:p w:rsidR="0061052A" w:rsidRPr="00EC082A"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p>
        </w:tc>
      </w:tr>
      <w:tr w:rsidR="008A344D" w:rsidRPr="00EC082A" w:rsidTr="00C41F7C">
        <w:tc>
          <w:tcPr>
            <w:tcW w:w="4503" w:type="dxa"/>
          </w:tcPr>
          <w:p w:rsidR="008A344D" w:rsidRPr="00EC082A" w:rsidRDefault="00297E10"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297E10">
              <w:rPr>
                <w:rFonts w:ascii="Times New Roman" w:eastAsia="標楷體" w:hAnsi="Times New Roman"/>
                <w:szCs w:val="24"/>
                <w:lang w:eastAsia="zh-HK"/>
              </w:rPr>
              <w:t>The Chairman of the Committee shall be appointed by the Board or elected among the members of the Committee and shall be an independent non-executive Director</w:t>
            </w:r>
            <w:r w:rsidR="00213AAD" w:rsidRPr="00213AAD">
              <w:rPr>
                <w:rFonts w:ascii="Times New Roman" w:eastAsia="標楷體" w:hAnsi="Times New Roman"/>
                <w:szCs w:val="24"/>
                <w:lang w:eastAsia="zh-HK"/>
              </w:rPr>
              <w:t>.</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adjustRightInd w:val="0"/>
              <w:snapToGrid w:val="0"/>
              <w:spacing w:line="120" w:lineRule="atLeast"/>
              <w:ind w:leftChars="-1" w:left="-2" w:firstLine="1"/>
              <w:jc w:val="both"/>
              <w:rPr>
                <w:rFonts w:ascii="Times New Roman" w:eastAsia="標楷體" w:hAnsi="Times New Roman"/>
                <w:szCs w:val="24"/>
              </w:rPr>
            </w:pPr>
            <w:r w:rsidRPr="0061052A">
              <w:rPr>
                <w:rFonts w:ascii="Times New Roman" w:eastAsia="標楷體" w:hAnsi="Times New Roman"/>
                <w:szCs w:val="24"/>
              </w:rPr>
              <w:t>委員會主席由董事會委任或經委員會會員選舉、及必須是獨立非執行董事。</w:t>
            </w:r>
          </w:p>
        </w:tc>
      </w:tr>
      <w:tr w:rsidR="008A344D" w:rsidRPr="00EC082A" w:rsidTr="00C41F7C">
        <w:tc>
          <w:tcPr>
            <w:tcW w:w="4503" w:type="dxa"/>
          </w:tcPr>
          <w:p w:rsidR="008A344D" w:rsidRPr="00EC082A" w:rsidRDefault="00297E10"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297E10">
              <w:rPr>
                <w:rFonts w:ascii="Times New Roman" w:eastAsia="標楷體" w:hAnsi="Times New Roman"/>
                <w:szCs w:val="24"/>
                <w:lang w:eastAsia="zh-HK"/>
              </w:rPr>
              <w:t xml:space="preserve">The company secretary of the Company shall be the secretary of the Committee. In the absence of the secretary of the </w:t>
            </w:r>
            <w:r w:rsidRPr="00297E10">
              <w:rPr>
                <w:rFonts w:ascii="Times New Roman" w:eastAsia="標楷體" w:hAnsi="Times New Roman"/>
                <w:szCs w:val="24"/>
                <w:lang w:eastAsia="zh-HK"/>
              </w:rPr>
              <w:lastRenderedPageBreak/>
              <w:t>Committee, Committee members present at the meeting may elect among themselves or appoint another person as the secretary for that meeting.</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adjustRightInd w:val="0"/>
              <w:snapToGrid w:val="0"/>
              <w:spacing w:line="120" w:lineRule="atLeast"/>
              <w:ind w:leftChars="-1" w:left="-2" w:firstLine="1"/>
              <w:jc w:val="both"/>
              <w:rPr>
                <w:rFonts w:ascii="Times New Roman" w:eastAsia="標楷體" w:hAnsi="Times New Roman"/>
                <w:szCs w:val="24"/>
              </w:rPr>
            </w:pPr>
            <w:r w:rsidRPr="0061052A">
              <w:rPr>
                <w:rFonts w:ascii="Times New Roman" w:eastAsia="標楷體" w:hAnsi="Times New Roman"/>
                <w:szCs w:val="24"/>
              </w:rPr>
              <w:lastRenderedPageBreak/>
              <w:t>本公司的公司秘書爲委員會的秘書。如委員會秘書缺席，出席委員會會議的成員，</w:t>
            </w:r>
            <w:r w:rsidRPr="0061052A">
              <w:rPr>
                <w:rFonts w:ascii="Times New Roman" w:eastAsia="標楷體" w:hAnsi="Times New Roman"/>
                <w:szCs w:val="24"/>
              </w:rPr>
              <w:lastRenderedPageBreak/>
              <w:t>可互選或委任其他人擔任該會議的秘書。</w:t>
            </w:r>
          </w:p>
        </w:tc>
      </w:tr>
      <w:tr w:rsidR="0061052A" w:rsidRPr="0061052A" w:rsidTr="00C41F7C">
        <w:tc>
          <w:tcPr>
            <w:tcW w:w="4503" w:type="dxa"/>
          </w:tcPr>
          <w:p w:rsidR="0061052A" w:rsidRDefault="00297E10"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297E10">
              <w:rPr>
                <w:rFonts w:ascii="Times New Roman" w:eastAsia="標楷體" w:hAnsi="Times New Roman"/>
                <w:szCs w:val="24"/>
                <w:lang w:eastAsia="zh-HK"/>
              </w:rPr>
              <w:lastRenderedPageBreak/>
              <w:t>The appointment of the members of the Committee may be revoked, replaced or additional members may be appointed to the Committee by separate resolutions passed by the Board and by the Committee. An appointment of Committee member shall be automatically revoked if such member ceases to be a member of the Board.</w:t>
            </w:r>
          </w:p>
          <w:p w:rsidR="00297E10" w:rsidRPr="00297E10" w:rsidRDefault="00297E10"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61052A"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rPr>
              <w:t>經董事會及委員會分別通過决議，方可委任額外、更替或罷免委員會成員。如該委員會成員不再是董事會的成員，該委員會成員的任命將自動撤銷。</w:t>
            </w:r>
          </w:p>
          <w:p w:rsidR="0061052A" w:rsidRPr="0061052A"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szCs w:val="24"/>
              </w:rPr>
            </w:pPr>
            <w:r w:rsidRPr="00EC082A">
              <w:rPr>
                <w:rFonts w:ascii="Times New Roman" w:eastAsia="標楷體" w:hAnsi="Times New Roman"/>
                <w:b/>
                <w:szCs w:val="24"/>
                <w:u w:val="single"/>
                <w:lang w:eastAsia="zh-HK"/>
              </w:rPr>
              <w:t>Procedural Standing Orders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61052A">
              <w:rPr>
                <w:rFonts w:ascii="Times New Roman" w:eastAsia="標楷體" w:hAnsi="Times New Roman"/>
                <w:b/>
                <w:szCs w:val="24"/>
                <w:u w:val="single"/>
                <w:lang w:eastAsia="zh-HK"/>
              </w:rPr>
              <w:t>議事程序規則</w:t>
            </w:r>
          </w:p>
        </w:tc>
      </w:tr>
      <w:tr w:rsidR="008A344D" w:rsidRPr="00EC082A" w:rsidTr="00C41F7C">
        <w:tc>
          <w:tcPr>
            <w:tcW w:w="4503" w:type="dxa"/>
          </w:tcPr>
          <w:p w:rsidR="00053315" w:rsidRPr="00EC082A"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053315">
              <w:rPr>
                <w:rFonts w:ascii="Times New Roman" w:eastAsia="標楷體" w:hAnsi="Times New Roman"/>
                <w:szCs w:val="24"/>
                <w:lang w:eastAsia="zh-HK"/>
              </w:rPr>
              <w:t>The Standing Orders which apply to these terms of reference of the Committee are set out in the Annex hereto.</w:t>
            </w:r>
          </w:p>
          <w:p w:rsidR="00CE7F79" w:rsidRPr="00EC082A" w:rsidRDefault="00CE7F79" w:rsidP="00DE1C2A">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8A344D" w:rsidRPr="00EC082A"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lang w:eastAsia="zh-HK"/>
              </w:rPr>
              <w:t>適用於委員會職權範圍之議事程序</w:t>
            </w:r>
            <w:proofErr w:type="gramStart"/>
            <w:r w:rsidRPr="0061052A">
              <w:rPr>
                <w:rFonts w:ascii="Times New Roman" w:eastAsia="標楷體" w:hAnsi="Times New Roman"/>
                <w:szCs w:val="24"/>
                <w:lang w:eastAsia="zh-HK"/>
              </w:rPr>
              <w:t>規則列</w:t>
            </w:r>
            <w:proofErr w:type="gramEnd"/>
            <w:r w:rsidRPr="0061052A">
              <w:rPr>
                <w:rFonts w:ascii="Times New Roman" w:eastAsia="標楷體" w:hAnsi="Times New Roman"/>
                <w:szCs w:val="24"/>
                <w:lang w:eastAsia="zh-HK"/>
              </w:rPr>
              <w:t>於此份職權範圍的附件。</w:t>
            </w:r>
          </w:p>
        </w:tc>
      </w:tr>
      <w:tr w:rsidR="00213AAD" w:rsidRPr="00213AAD" w:rsidTr="00C41F7C">
        <w:tc>
          <w:tcPr>
            <w:tcW w:w="4503" w:type="dxa"/>
          </w:tcPr>
          <w:p w:rsidR="00213AAD" w:rsidRDefault="00213AA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213AAD">
              <w:rPr>
                <w:rFonts w:ascii="Times New Roman" w:eastAsia="標楷體" w:hAnsi="Times New Roman"/>
                <w:b/>
                <w:szCs w:val="24"/>
                <w:u w:val="single"/>
                <w:lang w:eastAsia="zh-HK"/>
              </w:rPr>
              <w:t>Alternate Committee members</w:t>
            </w:r>
          </w:p>
          <w:p w:rsidR="00213AAD" w:rsidRPr="00213AAD" w:rsidRDefault="00213AAD" w:rsidP="00DE1C2A">
            <w:pPr>
              <w:wordWrap/>
              <w:adjustRightInd w:val="0"/>
              <w:snapToGrid w:val="0"/>
              <w:spacing w:line="120" w:lineRule="atLeast"/>
              <w:rPr>
                <w:rFonts w:ascii="Times New Roman" w:eastAsia="標楷體" w:hAnsi="Times New Roman"/>
                <w:b/>
                <w:szCs w:val="24"/>
                <w:u w:val="single"/>
                <w:lang w:eastAsia="zh-HK"/>
              </w:rPr>
            </w:pPr>
          </w:p>
        </w:tc>
        <w:tc>
          <w:tcPr>
            <w:tcW w:w="4181" w:type="dxa"/>
          </w:tcPr>
          <w:p w:rsidR="00213AAD" w:rsidRPr="00213AAD" w:rsidRDefault="00F41BCB"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F41BCB">
              <w:rPr>
                <w:rFonts w:ascii="Times New Roman" w:eastAsia="標楷體" w:hAnsi="Times New Roman"/>
                <w:b/>
                <w:szCs w:val="24"/>
                <w:u w:val="single"/>
                <w:lang w:eastAsia="zh-HK"/>
              </w:rPr>
              <w:t>委任代表</w:t>
            </w:r>
          </w:p>
        </w:tc>
      </w:tr>
      <w:tr w:rsidR="00213AAD" w:rsidRPr="00213AAD" w:rsidTr="00C41F7C">
        <w:tc>
          <w:tcPr>
            <w:tcW w:w="4503" w:type="dxa"/>
          </w:tcPr>
          <w:p w:rsidR="00213AAD" w:rsidRPr="00213AAD" w:rsidRDefault="00213AAD" w:rsidP="00DE1C2A">
            <w:pPr>
              <w:pStyle w:val="a3"/>
              <w:numPr>
                <w:ilvl w:val="1"/>
                <w:numId w:val="4"/>
              </w:numPr>
              <w:adjustRightInd w:val="0"/>
              <w:snapToGrid w:val="0"/>
              <w:spacing w:line="120" w:lineRule="atLeast"/>
              <w:ind w:left="426" w:hanging="426"/>
              <w:jc w:val="both"/>
              <w:rPr>
                <w:rFonts w:ascii="Times New Roman" w:eastAsia="標楷體" w:hAnsi="Times New Roman"/>
                <w:b/>
                <w:szCs w:val="24"/>
                <w:u w:val="single"/>
                <w:lang w:eastAsia="zh-HK"/>
              </w:rPr>
            </w:pPr>
            <w:r w:rsidRPr="00213AAD">
              <w:rPr>
                <w:rFonts w:ascii="Times New Roman" w:eastAsia="標楷體" w:hAnsi="Times New Roman"/>
                <w:szCs w:val="24"/>
                <w:lang w:eastAsia="zh-HK"/>
              </w:rPr>
              <w:t>A Committee member may not appoint any alternate.</w:t>
            </w:r>
          </w:p>
          <w:p w:rsidR="00213AAD" w:rsidRPr="00213AAD" w:rsidRDefault="00213AAD" w:rsidP="00DE1C2A">
            <w:pPr>
              <w:pStyle w:val="a3"/>
              <w:adjustRightInd w:val="0"/>
              <w:snapToGrid w:val="0"/>
              <w:spacing w:line="120" w:lineRule="atLeast"/>
              <w:ind w:left="426"/>
              <w:jc w:val="both"/>
              <w:rPr>
                <w:rFonts w:ascii="Times New Roman" w:eastAsia="標楷體" w:hAnsi="Times New Roman"/>
                <w:b/>
                <w:szCs w:val="24"/>
                <w:u w:val="single"/>
                <w:lang w:eastAsia="zh-HK"/>
              </w:rPr>
            </w:pPr>
          </w:p>
        </w:tc>
        <w:tc>
          <w:tcPr>
            <w:tcW w:w="4181" w:type="dxa"/>
          </w:tcPr>
          <w:p w:rsidR="00213AAD" w:rsidRPr="00F41BCB" w:rsidRDefault="0061052A" w:rsidP="00DE1C2A">
            <w:pPr>
              <w:pStyle w:val="a3"/>
              <w:adjustRightInd w:val="0"/>
              <w:snapToGrid w:val="0"/>
              <w:spacing w:line="120" w:lineRule="atLeast"/>
              <w:ind w:leftChars="-1" w:left="-2" w:firstLine="1"/>
              <w:jc w:val="both"/>
              <w:rPr>
                <w:rFonts w:ascii="Times New Roman" w:eastAsia="標楷體" w:hAnsi="Times New Roman"/>
                <w:szCs w:val="24"/>
              </w:rPr>
            </w:pPr>
            <w:r w:rsidRPr="0061052A">
              <w:rPr>
                <w:rFonts w:ascii="Times New Roman" w:eastAsia="標楷體" w:hAnsi="Times New Roman"/>
                <w:szCs w:val="24"/>
              </w:rPr>
              <w:t>委員會成員不能委任代表。</w:t>
            </w: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Authority of the Committee</w:t>
            </w:r>
          </w:p>
          <w:p w:rsidR="00CE7F79" w:rsidRPr="00EC082A" w:rsidRDefault="00CE7F79" w:rsidP="00DE1C2A">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委員會的權力</w:t>
            </w:r>
          </w:p>
        </w:tc>
      </w:tr>
      <w:tr w:rsidR="008A344D" w:rsidRPr="00EC082A" w:rsidTr="00C41F7C">
        <w:tc>
          <w:tcPr>
            <w:tcW w:w="4503" w:type="dxa"/>
          </w:tcPr>
          <w:p w:rsidR="008A344D" w:rsidRPr="00EC082A" w:rsidRDefault="008A344D"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Committee may exercise the following powers: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213AAD" w:rsidP="00DE1C2A">
            <w:pPr>
              <w:pStyle w:val="a3"/>
              <w:adjustRightInd w:val="0"/>
              <w:snapToGrid w:val="0"/>
              <w:spacing w:line="12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委員會可以行使以下權力：</w:t>
            </w:r>
          </w:p>
        </w:tc>
      </w:tr>
      <w:tr w:rsidR="008A344D" w:rsidRPr="00EC082A" w:rsidTr="00C41F7C">
        <w:tc>
          <w:tcPr>
            <w:tcW w:w="4503" w:type="dxa"/>
          </w:tcPr>
          <w:p w:rsidR="008A344D" w:rsidRPr="00EC08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seek any information it requires from any employee of the Company and its subsidiaries (hereinafter collectively referred to as “</w:t>
            </w:r>
            <w:r w:rsidRPr="00053315">
              <w:rPr>
                <w:rFonts w:ascii="Times New Roman" w:eastAsia="標楷體" w:hAnsi="Times New Roman"/>
                <w:b/>
                <w:szCs w:val="24"/>
              </w:rPr>
              <w:t>Group</w:t>
            </w:r>
            <w:r w:rsidRPr="00053315">
              <w:rPr>
                <w:rFonts w:ascii="Times New Roman" w:eastAsia="標楷體" w:hAnsi="Times New Roman"/>
                <w:szCs w:val="24"/>
              </w:rPr>
              <w:t>”) and any professional advisers (including auditors), to require any of them to prepare and submit reports and to attend Committee meetings and to supply information and address the questions raised by the Committee;</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向本公司及其任何附屬公司</w:t>
            </w:r>
            <w:r w:rsidRPr="0061052A">
              <w:rPr>
                <w:rFonts w:ascii="Times New Roman" w:eastAsia="標楷體" w:hAnsi="Times New Roman"/>
                <w:szCs w:val="24"/>
              </w:rPr>
              <w:t>(</w:t>
            </w:r>
            <w:r w:rsidRPr="0061052A">
              <w:rPr>
                <w:rFonts w:ascii="Times New Roman" w:eastAsia="標楷體" w:hAnsi="Times New Roman"/>
                <w:szCs w:val="24"/>
              </w:rPr>
              <w:t>合稱</w:t>
            </w:r>
            <w:r w:rsidRPr="0061052A">
              <w:rPr>
                <w:rFonts w:ascii="Times New Roman" w:eastAsia="標楷體" w:hAnsi="Times New Roman"/>
                <w:szCs w:val="24"/>
              </w:rPr>
              <w:t>“</w:t>
            </w:r>
            <w:r w:rsidRPr="0061052A">
              <w:rPr>
                <w:rFonts w:ascii="Times New Roman" w:eastAsia="標楷體" w:hAnsi="Times New Roman"/>
                <w:b/>
                <w:szCs w:val="24"/>
              </w:rPr>
              <w:t>本集團</w:t>
            </w:r>
            <w:r w:rsidRPr="0061052A">
              <w:rPr>
                <w:rFonts w:ascii="Times New Roman" w:eastAsia="標楷體" w:hAnsi="Times New Roman"/>
                <w:szCs w:val="24"/>
              </w:rPr>
              <w:t>”)</w:t>
            </w:r>
            <w:r w:rsidRPr="0061052A">
              <w:rPr>
                <w:rFonts w:ascii="Times New Roman" w:eastAsia="標楷體" w:hAnsi="Times New Roman"/>
                <w:szCs w:val="24"/>
              </w:rPr>
              <w:t>的任何僱員及專業顧問</w:t>
            </w:r>
            <w:r w:rsidRPr="0061052A">
              <w:rPr>
                <w:rFonts w:ascii="Times New Roman" w:eastAsia="標楷體" w:hAnsi="Times New Roman"/>
                <w:szCs w:val="24"/>
              </w:rPr>
              <w:t>(</w:t>
            </w:r>
            <w:r w:rsidRPr="0061052A">
              <w:rPr>
                <w:rFonts w:ascii="Times New Roman" w:eastAsia="標楷體" w:hAnsi="Times New Roman"/>
                <w:szCs w:val="24"/>
              </w:rPr>
              <w:t>包括核數師</w:t>
            </w:r>
            <w:r w:rsidRPr="0061052A">
              <w:rPr>
                <w:rFonts w:ascii="Times New Roman" w:eastAsia="標楷體" w:hAnsi="Times New Roman"/>
                <w:szCs w:val="24"/>
              </w:rPr>
              <w:t>)</w:t>
            </w:r>
            <w:r w:rsidRPr="0061052A">
              <w:rPr>
                <w:rFonts w:ascii="Times New Roman" w:eastAsia="標楷體" w:hAnsi="Times New Roman"/>
                <w:szCs w:val="24"/>
              </w:rPr>
              <w:t>索取其所需的資料、要求上述人士準備及提交報告、出席委員會會議並提供所需資料</w:t>
            </w:r>
            <w:proofErr w:type="gramStart"/>
            <w:r w:rsidRPr="0061052A">
              <w:rPr>
                <w:rFonts w:ascii="Times New Roman" w:eastAsia="標楷體" w:hAnsi="Times New Roman"/>
                <w:szCs w:val="24"/>
              </w:rPr>
              <w:t>及解答</w:t>
            </w:r>
            <w:proofErr w:type="gramEnd"/>
            <w:r w:rsidRPr="0061052A">
              <w:rPr>
                <w:rFonts w:ascii="Times New Roman" w:eastAsia="標楷體" w:hAnsi="Times New Roman"/>
                <w:szCs w:val="24"/>
              </w:rPr>
              <w:t>委員會提出的問題；</w:t>
            </w:r>
          </w:p>
        </w:tc>
      </w:tr>
      <w:tr w:rsidR="008A344D" w:rsidRPr="00EC082A" w:rsidTr="00C41F7C">
        <w:tc>
          <w:tcPr>
            <w:tcW w:w="4503" w:type="dxa"/>
          </w:tcPr>
          <w:p w:rsidR="008A344D" w:rsidRPr="00EC08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monitor whether the Group’s management has, in the performance of their duties, infringed any policies set by the Board or any applicable law, regulation and code (including the Listing Rules and other rules and regulations from time to time determined by the Board or a committee thereof);</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監控本集團管理人員在履行職務時有否違反董事會訂下的政策或適用的法律、法規及守則</w:t>
            </w:r>
            <w:r w:rsidRPr="0061052A">
              <w:rPr>
                <w:rFonts w:ascii="Times New Roman" w:eastAsia="標楷體" w:hAnsi="Times New Roman"/>
                <w:szCs w:val="24"/>
              </w:rPr>
              <w:t xml:space="preserve"> (</w:t>
            </w:r>
            <w:r w:rsidRPr="0061052A">
              <w:rPr>
                <w:rFonts w:ascii="Times New Roman" w:eastAsia="標楷體" w:hAnsi="Times New Roman"/>
                <w:szCs w:val="24"/>
              </w:rPr>
              <w:t>包括上市規則及董事會或其委員會不時訂立的規則</w:t>
            </w:r>
            <w:r w:rsidRPr="0061052A">
              <w:rPr>
                <w:rFonts w:ascii="Times New Roman" w:eastAsia="標楷體" w:hAnsi="Times New Roman"/>
                <w:szCs w:val="24"/>
              </w:rPr>
              <w:t>)</w:t>
            </w:r>
            <w:r w:rsidRPr="0061052A">
              <w:rPr>
                <w:rFonts w:ascii="Times New Roman" w:eastAsia="標楷體" w:hAnsi="Times New Roman"/>
                <w:szCs w:val="24"/>
              </w:rPr>
              <w:t>；</w:t>
            </w:r>
          </w:p>
        </w:tc>
      </w:tr>
      <w:tr w:rsidR="008A344D" w:rsidRPr="00EC082A" w:rsidTr="00C41F7C">
        <w:tc>
          <w:tcPr>
            <w:tcW w:w="4503" w:type="dxa"/>
          </w:tcPr>
          <w:p w:rsidR="008A344D" w:rsidRPr="00EC08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lastRenderedPageBreak/>
              <w:t>to investigate any activity within these terms of reference and all suspected fraudulent acts involving the Group and request the management to make investigation and submit reports;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調查本職權範圍中的任何活動及所有涉及本集團的懷疑欺詐事件及要求管理層就此等事件作出調查及提呈報告；</w:t>
            </w:r>
          </w:p>
        </w:tc>
      </w:tr>
      <w:tr w:rsidR="008A344D" w:rsidRPr="00EC082A" w:rsidTr="00C41F7C">
        <w:tc>
          <w:tcPr>
            <w:tcW w:w="4503" w:type="dxa"/>
          </w:tcPr>
          <w:p w:rsidR="008A344D" w:rsidRPr="00EC08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review the Group’s risk management and internal control procedures and systems;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評審本集團風險管理及內部監管措施及系統；</w:t>
            </w:r>
          </w:p>
        </w:tc>
      </w:tr>
      <w:tr w:rsidR="008A344D" w:rsidRPr="00EC082A" w:rsidTr="00C41F7C">
        <w:tc>
          <w:tcPr>
            <w:tcW w:w="4503" w:type="dxa"/>
          </w:tcPr>
          <w:p w:rsidR="008A344D" w:rsidRPr="00EC08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review the performance of the Group’s employees in the accounting and internal audit department;</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評審本集團的會計及</w:t>
            </w:r>
            <w:proofErr w:type="gramStart"/>
            <w:r w:rsidRPr="0061052A">
              <w:rPr>
                <w:rFonts w:ascii="Times New Roman" w:eastAsia="標楷體" w:hAnsi="Times New Roman"/>
                <w:szCs w:val="24"/>
              </w:rPr>
              <w:t>內部核</w:t>
            </w:r>
            <w:proofErr w:type="gramEnd"/>
            <w:r w:rsidRPr="0061052A">
              <w:rPr>
                <w:rFonts w:ascii="Times New Roman" w:eastAsia="標楷體" w:hAnsi="Times New Roman"/>
                <w:szCs w:val="24"/>
              </w:rPr>
              <w:t>數部門僱員的表現；</w:t>
            </w:r>
          </w:p>
        </w:tc>
      </w:tr>
      <w:tr w:rsidR="00213AAD" w:rsidRPr="00EC082A" w:rsidTr="00C41F7C">
        <w:tc>
          <w:tcPr>
            <w:tcW w:w="4503" w:type="dxa"/>
          </w:tcPr>
          <w:p w:rsidR="00213AAD"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make recommendations to the Board for the improvement of the Group’s risk management and internal control procedures and systems;</w:t>
            </w:r>
          </w:p>
          <w:p w:rsidR="00213AAD" w:rsidRPr="00213AAD" w:rsidRDefault="00213AAD" w:rsidP="00DE1C2A">
            <w:pPr>
              <w:pStyle w:val="a3"/>
              <w:adjustRightInd w:val="0"/>
              <w:snapToGrid w:val="0"/>
              <w:spacing w:line="120" w:lineRule="atLeast"/>
              <w:ind w:left="1200"/>
              <w:jc w:val="both"/>
              <w:rPr>
                <w:rFonts w:ascii="Times New Roman" w:eastAsia="標楷體" w:hAnsi="Times New Roman"/>
                <w:szCs w:val="24"/>
              </w:rPr>
            </w:pPr>
          </w:p>
        </w:tc>
        <w:tc>
          <w:tcPr>
            <w:tcW w:w="4181" w:type="dxa"/>
          </w:tcPr>
          <w:p w:rsidR="00213AAD" w:rsidRPr="00471235" w:rsidRDefault="0061052A" w:rsidP="00DE1C2A">
            <w:pPr>
              <w:pStyle w:val="a3"/>
              <w:numPr>
                <w:ilvl w:val="0"/>
                <w:numId w:val="9"/>
              </w:numPr>
              <w:adjustRightInd w:val="0"/>
              <w:snapToGrid w:val="0"/>
              <w:spacing w:line="120" w:lineRule="atLeast"/>
              <w:jc w:val="both"/>
              <w:rPr>
                <w:rFonts w:ascii="標楷體" w:eastAsia="標楷體" w:hAnsi="標楷體"/>
                <w:szCs w:val="24"/>
              </w:rPr>
            </w:pPr>
            <w:r w:rsidRPr="00471235">
              <w:rPr>
                <w:rFonts w:ascii="標楷體" w:eastAsia="標楷體" w:hAnsi="標楷體"/>
                <w:szCs w:val="24"/>
              </w:rPr>
              <w:t>向董事會提出建議改善本集團風險管理及內部監控措施及系統;</w:t>
            </w:r>
          </w:p>
        </w:tc>
      </w:tr>
      <w:tr w:rsidR="00213AAD" w:rsidRPr="00EC082A" w:rsidTr="00C41F7C">
        <w:tc>
          <w:tcPr>
            <w:tcW w:w="4503" w:type="dxa"/>
          </w:tcPr>
          <w:p w:rsidR="00213AAD"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request the Board to take all necessary actions, including convening an extraordinary general meeting, to replace and dismiss the auditors of the Group;</w:t>
            </w:r>
          </w:p>
          <w:p w:rsidR="00213AAD" w:rsidRPr="00213AAD" w:rsidRDefault="00213AAD" w:rsidP="00DE1C2A">
            <w:pPr>
              <w:pStyle w:val="a3"/>
              <w:adjustRightInd w:val="0"/>
              <w:snapToGrid w:val="0"/>
              <w:spacing w:line="120" w:lineRule="atLeast"/>
              <w:ind w:left="1200"/>
              <w:jc w:val="both"/>
              <w:rPr>
                <w:rFonts w:ascii="Times New Roman" w:eastAsia="標楷體" w:hAnsi="Times New Roman"/>
                <w:szCs w:val="24"/>
              </w:rPr>
            </w:pPr>
          </w:p>
        </w:tc>
        <w:tc>
          <w:tcPr>
            <w:tcW w:w="4181" w:type="dxa"/>
          </w:tcPr>
          <w:p w:rsidR="00213AAD" w:rsidRPr="00EC08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要求董事會採取任何必要行爲，包括召開特別股東大會，更替及罷免本集團的核數師；</w:t>
            </w:r>
          </w:p>
        </w:tc>
      </w:tr>
      <w:tr w:rsidR="0061052A" w:rsidRPr="00EC082A" w:rsidTr="00C41F7C">
        <w:tc>
          <w:tcPr>
            <w:tcW w:w="4503" w:type="dxa"/>
          </w:tcPr>
          <w:p w:rsidR="006105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obtain, at the expenses of the Company, outside legal or other independent professional advice for the purpose of performing its duties or giving assistance to any matters within these terms of reference as it considers necessary and to secure the attendance of outsiders with relevant experience and expertise at its meetings;</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6105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如委員會覺得有需要，可為履行其職責或就協助涉及本職權範圍的事宜，對外尋求法律或其他獨立專業意見，並由本公司支付有關費用，以及確保具相關經驗及專業才能的外界人士出席委員會會議；</w:t>
            </w:r>
          </w:p>
          <w:p w:rsidR="0061052A" w:rsidRPr="0061052A" w:rsidRDefault="0061052A" w:rsidP="00DE1C2A">
            <w:pPr>
              <w:pStyle w:val="a3"/>
              <w:adjustRightInd w:val="0"/>
              <w:snapToGrid w:val="0"/>
              <w:spacing w:line="120" w:lineRule="atLeast"/>
              <w:ind w:left="479"/>
              <w:jc w:val="both"/>
              <w:rPr>
                <w:rFonts w:ascii="Times New Roman" w:eastAsia="標楷體" w:hAnsi="Times New Roman"/>
                <w:szCs w:val="24"/>
              </w:rPr>
            </w:pPr>
          </w:p>
        </w:tc>
      </w:tr>
      <w:tr w:rsidR="0061052A" w:rsidRPr="00EC082A" w:rsidTr="00C41F7C">
        <w:tc>
          <w:tcPr>
            <w:tcW w:w="4503" w:type="dxa"/>
          </w:tcPr>
          <w:p w:rsidR="006105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commission reports or surveys as are necessary to assist in the performance of its duties at the cost of the Company;</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6105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如委員會覺得有需要，可委托製作報告或進行調查以協助履行其職務，並由本公司支付有關費用</w:t>
            </w:r>
            <w:r w:rsidRPr="0061052A">
              <w:rPr>
                <w:rFonts w:ascii="Times New Roman" w:eastAsia="標楷體" w:hAnsi="Times New Roman"/>
                <w:szCs w:val="24"/>
              </w:rPr>
              <w:t>;</w:t>
            </w:r>
          </w:p>
          <w:p w:rsidR="0061052A" w:rsidRPr="0061052A" w:rsidRDefault="0061052A" w:rsidP="00DE1C2A">
            <w:pPr>
              <w:pStyle w:val="a3"/>
              <w:adjustRightInd w:val="0"/>
              <w:snapToGrid w:val="0"/>
              <w:spacing w:line="120" w:lineRule="atLeast"/>
              <w:ind w:left="479"/>
              <w:jc w:val="both"/>
              <w:rPr>
                <w:rFonts w:ascii="Times New Roman" w:eastAsia="標楷體" w:hAnsi="Times New Roman"/>
                <w:szCs w:val="24"/>
              </w:rPr>
            </w:pPr>
          </w:p>
        </w:tc>
      </w:tr>
      <w:tr w:rsidR="0061052A" w:rsidRPr="00EC082A" w:rsidTr="00C41F7C">
        <w:tc>
          <w:tcPr>
            <w:tcW w:w="4503" w:type="dxa"/>
          </w:tcPr>
          <w:p w:rsidR="006105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have access to sufficient resources in order to perform its duties;</w:t>
            </w:r>
          </w:p>
          <w:p w:rsidR="00053315" w:rsidRPr="00213AAD" w:rsidRDefault="00053315" w:rsidP="00DE1C2A">
            <w:pPr>
              <w:pStyle w:val="a3"/>
              <w:adjustRightInd w:val="0"/>
              <w:snapToGrid w:val="0"/>
              <w:spacing w:line="120" w:lineRule="atLeast"/>
              <w:ind w:left="1200"/>
              <w:jc w:val="both"/>
              <w:rPr>
                <w:rFonts w:ascii="Times New Roman" w:eastAsia="標楷體" w:hAnsi="Times New Roman"/>
                <w:szCs w:val="24"/>
              </w:rPr>
            </w:pPr>
          </w:p>
        </w:tc>
        <w:tc>
          <w:tcPr>
            <w:tcW w:w="4181" w:type="dxa"/>
          </w:tcPr>
          <w:p w:rsidR="006105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可取得足够資源以履行其職務</w:t>
            </w:r>
            <w:r w:rsidRPr="0061052A">
              <w:rPr>
                <w:rFonts w:ascii="Times New Roman" w:eastAsia="標楷體" w:hAnsi="Times New Roman"/>
                <w:szCs w:val="24"/>
              </w:rPr>
              <w:t>;</w:t>
            </w:r>
          </w:p>
          <w:p w:rsidR="0061052A" w:rsidRPr="0061052A" w:rsidRDefault="0061052A" w:rsidP="00DE1C2A">
            <w:pPr>
              <w:wordWrap/>
              <w:adjustRightInd w:val="0"/>
              <w:snapToGrid w:val="0"/>
              <w:spacing w:line="120" w:lineRule="atLeast"/>
              <w:rPr>
                <w:rFonts w:ascii="Times New Roman" w:eastAsia="標楷體" w:hAnsi="Times New Roman"/>
                <w:szCs w:val="24"/>
                <w:lang w:eastAsia="zh-HK"/>
              </w:rPr>
            </w:pPr>
          </w:p>
        </w:tc>
      </w:tr>
      <w:tr w:rsidR="0061052A" w:rsidRPr="00EC082A" w:rsidTr="00C41F7C">
        <w:tc>
          <w:tcPr>
            <w:tcW w:w="4503" w:type="dxa"/>
          </w:tcPr>
          <w:p w:rsidR="006105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r w:rsidRPr="00053315">
              <w:rPr>
                <w:rFonts w:ascii="Times New Roman" w:eastAsia="標楷體" w:hAnsi="Times New Roman"/>
                <w:szCs w:val="24"/>
              </w:rPr>
              <w:t>to review annually these terms of reference and their effectiveness in the discharge of its duties and to make recommendation to the Board any changes it considers necessary; and</w:t>
            </w:r>
          </w:p>
          <w:p w:rsidR="00053315" w:rsidRPr="00213AAD" w:rsidRDefault="00053315" w:rsidP="00DE1C2A">
            <w:pPr>
              <w:pStyle w:val="a3"/>
              <w:adjustRightInd w:val="0"/>
              <w:snapToGrid w:val="0"/>
              <w:spacing w:line="120" w:lineRule="atLeast"/>
              <w:ind w:left="1200"/>
              <w:jc w:val="both"/>
              <w:rPr>
                <w:rFonts w:ascii="Times New Roman" w:eastAsia="標楷體" w:hAnsi="Times New Roman"/>
                <w:szCs w:val="24"/>
              </w:rPr>
            </w:pPr>
          </w:p>
        </w:tc>
        <w:tc>
          <w:tcPr>
            <w:tcW w:w="4181" w:type="dxa"/>
          </w:tcPr>
          <w:p w:rsidR="006105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對本職權範圍及履行其職權的有效性作每年一次的檢討並向董事會提出其認爲需要的修訂建議；及</w:t>
            </w:r>
          </w:p>
          <w:p w:rsidR="0061052A" w:rsidRPr="0061052A" w:rsidRDefault="0061052A" w:rsidP="00DE1C2A">
            <w:pPr>
              <w:wordWrap/>
              <w:adjustRightInd w:val="0"/>
              <w:snapToGrid w:val="0"/>
              <w:spacing w:line="120" w:lineRule="atLeast"/>
              <w:rPr>
                <w:rFonts w:ascii="Times New Roman" w:eastAsia="標楷體" w:hAnsi="Times New Roman"/>
                <w:szCs w:val="24"/>
                <w:lang w:eastAsia="zh-HK"/>
              </w:rPr>
            </w:pPr>
          </w:p>
        </w:tc>
      </w:tr>
      <w:tr w:rsidR="0061052A" w:rsidRPr="00EC082A" w:rsidTr="00C41F7C">
        <w:tc>
          <w:tcPr>
            <w:tcW w:w="4503" w:type="dxa"/>
          </w:tcPr>
          <w:p w:rsidR="0061052A" w:rsidRDefault="00053315" w:rsidP="00DE1C2A">
            <w:pPr>
              <w:pStyle w:val="a3"/>
              <w:numPr>
                <w:ilvl w:val="0"/>
                <w:numId w:val="5"/>
              </w:numPr>
              <w:adjustRightInd w:val="0"/>
              <w:snapToGrid w:val="0"/>
              <w:spacing w:line="120" w:lineRule="atLeast"/>
              <w:jc w:val="both"/>
              <w:rPr>
                <w:rFonts w:ascii="Times New Roman" w:eastAsia="標楷體" w:hAnsi="Times New Roman"/>
                <w:szCs w:val="24"/>
              </w:rPr>
            </w:pPr>
            <w:proofErr w:type="gramStart"/>
            <w:r w:rsidRPr="00053315">
              <w:rPr>
                <w:rFonts w:ascii="Times New Roman" w:eastAsia="標楷體" w:hAnsi="Times New Roman"/>
                <w:szCs w:val="24"/>
              </w:rPr>
              <w:lastRenderedPageBreak/>
              <w:t>to</w:t>
            </w:r>
            <w:proofErr w:type="gramEnd"/>
            <w:r w:rsidRPr="00053315">
              <w:rPr>
                <w:rFonts w:ascii="Times New Roman" w:eastAsia="標楷體" w:hAnsi="Times New Roman"/>
                <w:szCs w:val="24"/>
              </w:rPr>
              <w:t xml:space="preserve"> exercise such powers as the Committee</w:t>
            </w:r>
            <w:r w:rsidR="00DE1C2A">
              <w:rPr>
                <w:rFonts w:ascii="Times New Roman" w:eastAsia="標楷體" w:hAnsi="Times New Roman" w:hint="eastAsia"/>
                <w:szCs w:val="24"/>
                <w:lang w:eastAsia="zh-HK"/>
              </w:rPr>
              <w:t xml:space="preserve"> </w:t>
            </w:r>
            <w:r w:rsidRPr="00053315">
              <w:rPr>
                <w:rFonts w:ascii="Times New Roman" w:eastAsia="標楷體" w:hAnsi="Times New Roman"/>
                <w:szCs w:val="24"/>
              </w:rPr>
              <w:t>may consider necessary and expedient so that their duties under section 6 below can be properly discharged.</w:t>
            </w:r>
          </w:p>
          <w:p w:rsidR="003652B5" w:rsidRPr="003652B5" w:rsidRDefault="003652B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61052A" w:rsidRDefault="0061052A" w:rsidP="00DE1C2A">
            <w:pPr>
              <w:pStyle w:val="a3"/>
              <w:numPr>
                <w:ilvl w:val="0"/>
                <w:numId w:val="9"/>
              </w:numPr>
              <w:adjustRightInd w:val="0"/>
              <w:snapToGrid w:val="0"/>
              <w:spacing w:line="120" w:lineRule="atLeast"/>
              <w:jc w:val="both"/>
              <w:rPr>
                <w:rFonts w:ascii="Times New Roman" w:eastAsia="標楷體" w:hAnsi="Times New Roman"/>
                <w:szCs w:val="24"/>
              </w:rPr>
            </w:pPr>
            <w:r w:rsidRPr="0061052A">
              <w:rPr>
                <w:rFonts w:ascii="Times New Roman" w:eastAsia="標楷體" w:hAnsi="Times New Roman"/>
                <w:szCs w:val="24"/>
              </w:rPr>
              <w:t>爲使委員會能恰當地執行其於第</w:t>
            </w:r>
            <w:r w:rsidRPr="0061052A">
              <w:rPr>
                <w:rFonts w:ascii="Times New Roman" w:eastAsia="標楷體" w:hAnsi="Times New Roman"/>
                <w:szCs w:val="24"/>
              </w:rPr>
              <w:t xml:space="preserve">6 </w:t>
            </w:r>
            <w:r w:rsidRPr="0061052A">
              <w:rPr>
                <w:rFonts w:ascii="Times New Roman" w:eastAsia="標楷體" w:hAnsi="Times New Roman"/>
                <w:szCs w:val="24"/>
              </w:rPr>
              <w:t>章項下的職責，行使其認爲有需要及權宜的權力。</w:t>
            </w:r>
          </w:p>
          <w:p w:rsidR="0061052A" w:rsidRPr="0061052A" w:rsidRDefault="0061052A" w:rsidP="00DE1C2A">
            <w:pPr>
              <w:pStyle w:val="a3"/>
              <w:adjustRightInd w:val="0"/>
              <w:snapToGrid w:val="0"/>
              <w:spacing w:line="120" w:lineRule="atLeast"/>
              <w:ind w:left="479"/>
              <w:jc w:val="both"/>
              <w:rPr>
                <w:rFonts w:ascii="Times New Roman" w:eastAsia="標楷體" w:hAnsi="Times New Roman"/>
                <w:szCs w:val="24"/>
              </w:rPr>
            </w:pPr>
          </w:p>
        </w:tc>
      </w:tr>
      <w:tr w:rsidR="008A344D" w:rsidRPr="00EC082A" w:rsidTr="00C41F7C">
        <w:tc>
          <w:tcPr>
            <w:tcW w:w="4503" w:type="dxa"/>
          </w:tcPr>
          <w:p w:rsidR="008A344D" w:rsidRPr="00EC082A"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053315">
              <w:rPr>
                <w:rFonts w:ascii="Times New Roman" w:eastAsia="標楷體" w:hAnsi="Times New Roman"/>
                <w:szCs w:val="24"/>
                <w:lang w:eastAsia="zh-HK"/>
              </w:rPr>
              <w:t>The Company should provide the Committee sufficient resources to perform its duties.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61052A" w:rsidP="00DE1C2A">
            <w:pPr>
              <w:pStyle w:val="a3"/>
              <w:adjustRightInd w:val="0"/>
              <w:snapToGrid w:val="0"/>
              <w:spacing w:line="120" w:lineRule="atLeast"/>
              <w:ind w:leftChars="-1" w:left="-2" w:firstLine="1"/>
              <w:jc w:val="both"/>
              <w:rPr>
                <w:rFonts w:ascii="Times New Roman" w:eastAsia="標楷體" w:hAnsi="Times New Roman"/>
                <w:szCs w:val="24"/>
              </w:rPr>
            </w:pPr>
            <w:r w:rsidRPr="0061052A">
              <w:rPr>
                <w:rFonts w:ascii="Times New Roman" w:eastAsia="標楷體" w:hAnsi="Times New Roman"/>
                <w:szCs w:val="24"/>
              </w:rPr>
              <w:t>本公司應提供充足資源予委員會以履行其職責。</w:t>
            </w: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szCs w:val="24"/>
              </w:rPr>
            </w:pPr>
            <w:r w:rsidRPr="00EC082A">
              <w:rPr>
                <w:rFonts w:ascii="Times New Roman" w:eastAsia="標楷體" w:hAnsi="Times New Roman"/>
                <w:b/>
                <w:szCs w:val="24"/>
                <w:u w:val="single"/>
                <w:lang w:eastAsia="zh-HK"/>
              </w:rPr>
              <w:t>Duties of the Committee</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委員會的職責</w:t>
            </w:r>
          </w:p>
        </w:tc>
      </w:tr>
      <w:tr w:rsidR="008A344D" w:rsidRPr="00EC082A" w:rsidTr="00C41F7C">
        <w:tc>
          <w:tcPr>
            <w:tcW w:w="4503" w:type="dxa"/>
          </w:tcPr>
          <w:p w:rsidR="008A344D" w:rsidRDefault="008A344D"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duties of the Committee shall be:</w:t>
            </w:r>
          </w:p>
          <w:p w:rsidR="00053315" w:rsidRDefault="00053315" w:rsidP="00DE1C2A">
            <w:pPr>
              <w:wordWrap/>
              <w:adjustRightInd w:val="0"/>
              <w:snapToGrid w:val="0"/>
              <w:spacing w:line="120" w:lineRule="atLeast"/>
              <w:rPr>
                <w:rFonts w:ascii="Times New Roman" w:eastAsia="標楷體" w:hAnsi="Times New Roman"/>
                <w:szCs w:val="24"/>
                <w:lang w:eastAsia="zh-HK"/>
              </w:rPr>
            </w:pPr>
          </w:p>
          <w:p w:rsidR="00053315" w:rsidRPr="00053315" w:rsidRDefault="00053315" w:rsidP="00DE1C2A">
            <w:pPr>
              <w:wordWrap/>
              <w:adjustRightInd w:val="0"/>
              <w:snapToGrid w:val="0"/>
              <w:spacing w:line="120" w:lineRule="atLeast"/>
              <w:rPr>
                <w:rFonts w:ascii="Times New Roman" w:eastAsia="標楷體" w:hAnsi="Times New Roman"/>
                <w:b/>
                <w:i/>
                <w:sz w:val="22"/>
                <w:szCs w:val="24"/>
                <w:lang w:eastAsia="zh-HK"/>
              </w:rPr>
            </w:pPr>
            <w:r w:rsidRPr="00053315">
              <w:rPr>
                <w:rFonts w:ascii="Times New Roman" w:eastAsia="標楷體" w:hAnsi="Times New Roman"/>
                <w:b/>
                <w:i/>
                <w:sz w:val="22"/>
                <w:szCs w:val="24"/>
                <w:lang w:eastAsia="zh-HK"/>
              </w:rPr>
              <w:t>Relationship with the Company’s auditors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61052A">
              <w:rPr>
                <w:rFonts w:ascii="Times New Roman" w:eastAsia="標楷體" w:hAnsi="Times New Roman"/>
                <w:szCs w:val="24"/>
              </w:rPr>
              <w:t>委員會負責履行以下職責：</w:t>
            </w:r>
          </w:p>
          <w:p w:rsidR="0061052A" w:rsidRDefault="0061052A"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p>
          <w:p w:rsidR="0061052A" w:rsidRDefault="0061052A" w:rsidP="00DE1C2A">
            <w:pPr>
              <w:pStyle w:val="a3"/>
              <w:adjustRightInd w:val="0"/>
              <w:snapToGrid w:val="0"/>
              <w:spacing w:line="120" w:lineRule="atLeast"/>
              <w:ind w:leftChars="-1" w:left="-2" w:firstLine="1"/>
              <w:jc w:val="both"/>
              <w:rPr>
                <w:rFonts w:ascii="Times New Roman" w:eastAsia="標楷體" w:hAnsi="Times New Roman"/>
                <w:b/>
                <w:i/>
                <w:szCs w:val="24"/>
                <w:lang w:eastAsia="zh-HK"/>
              </w:rPr>
            </w:pPr>
            <w:r w:rsidRPr="0061052A">
              <w:rPr>
                <w:rFonts w:ascii="Times New Roman" w:eastAsia="標楷體" w:hAnsi="Times New Roman"/>
                <w:b/>
                <w:i/>
                <w:szCs w:val="24"/>
                <w:lang w:eastAsia="zh-HK"/>
              </w:rPr>
              <w:t>與本公司核數師的關係</w:t>
            </w:r>
          </w:p>
          <w:p w:rsidR="0061052A" w:rsidRPr="0061052A" w:rsidRDefault="0061052A" w:rsidP="00DE1C2A">
            <w:pPr>
              <w:pStyle w:val="a3"/>
              <w:adjustRightInd w:val="0"/>
              <w:snapToGrid w:val="0"/>
              <w:spacing w:line="120" w:lineRule="atLeast"/>
              <w:ind w:leftChars="-1" w:left="-2" w:firstLine="1"/>
              <w:jc w:val="both"/>
              <w:rPr>
                <w:rFonts w:ascii="Times New Roman" w:eastAsia="標楷體" w:hAnsi="Times New Roman"/>
                <w:b/>
                <w:i/>
                <w:szCs w:val="24"/>
                <w:lang w:eastAsia="zh-HK"/>
              </w:rPr>
            </w:pP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be primarily responsible for making recommendations to the Board on the appointment, reappointment and removal of the external auditor, and to approve the remuneration and other terms of engagement of the external auditor, and any questions of its resignation or dismissal;</w:t>
            </w:r>
          </w:p>
          <w:p w:rsidR="00CE7F79" w:rsidRPr="00DE1C2A" w:rsidRDefault="00CE7F79"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8A344D" w:rsidRPr="00EC082A"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 xml:space="preserve">(a) </w:t>
            </w:r>
            <w:r w:rsidR="0061052A" w:rsidRPr="0061052A">
              <w:rPr>
                <w:rFonts w:ascii="Times New Roman" w:eastAsia="標楷體" w:hAnsi="Times New Roman"/>
                <w:szCs w:val="24"/>
              </w:rPr>
              <w:t>主要負責就</w:t>
            </w:r>
            <w:proofErr w:type="gramStart"/>
            <w:r w:rsidR="0061052A" w:rsidRPr="0061052A">
              <w:rPr>
                <w:rFonts w:ascii="Times New Roman" w:eastAsia="標楷體" w:hAnsi="Times New Roman"/>
                <w:szCs w:val="24"/>
              </w:rPr>
              <w:t>外聘核數</w:t>
            </w:r>
            <w:proofErr w:type="gramEnd"/>
            <w:r w:rsidR="0061052A" w:rsidRPr="0061052A">
              <w:rPr>
                <w:rFonts w:ascii="Times New Roman" w:eastAsia="標楷體" w:hAnsi="Times New Roman"/>
                <w:szCs w:val="24"/>
              </w:rPr>
              <w:t>師的委任、重新委任及罷免向董事會提供建議、批准</w:t>
            </w:r>
            <w:proofErr w:type="gramStart"/>
            <w:r w:rsidR="0061052A" w:rsidRPr="0061052A">
              <w:rPr>
                <w:rFonts w:ascii="Times New Roman" w:eastAsia="標楷體" w:hAnsi="Times New Roman"/>
                <w:szCs w:val="24"/>
              </w:rPr>
              <w:t>外聘核數</w:t>
            </w:r>
            <w:proofErr w:type="gramEnd"/>
            <w:r w:rsidR="0061052A" w:rsidRPr="0061052A">
              <w:rPr>
                <w:rFonts w:ascii="Times New Roman" w:eastAsia="標楷體" w:hAnsi="Times New Roman"/>
                <w:szCs w:val="24"/>
              </w:rPr>
              <w:t>師的</w:t>
            </w:r>
            <w:proofErr w:type="gramStart"/>
            <w:r w:rsidR="0061052A" w:rsidRPr="0061052A">
              <w:rPr>
                <w:rFonts w:ascii="Times New Roman" w:eastAsia="標楷體" w:hAnsi="Times New Roman"/>
                <w:szCs w:val="24"/>
              </w:rPr>
              <w:t>薪酬及聘用</w:t>
            </w:r>
            <w:proofErr w:type="gramEnd"/>
            <w:r w:rsidR="0061052A" w:rsidRPr="0061052A">
              <w:rPr>
                <w:rFonts w:ascii="Times New Roman" w:eastAsia="標楷體" w:hAnsi="Times New Roman"/>
                <w:szCs w:val="24"/>
              </w:rPr>
              <w:t>條款，及處理任何有關該核數師辭職或辭退該核數師的問題；</w:t>
            </w: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proofErr w:type="gramStart"/>
            <w:r w:rsidRPr="00053315">
              <w:rPr>
                <w:rFonts w:ascii="Times New Roman" w:eastAsia="標楷體" w:hAnsi="Times New Roman"/>
                <w:szCs w:val="24"/>
              </w:rPr>
              <w:t>to</w:t>
            </w:r>
            <w:proofErr w:type="gramEnd"/>
            <w:r w:rsidRPr="00053315">
              <w:rPr>
                <w:rFonts w:ascii="Times New Roman" w:eastAsia="標楷體" w:hAnsi="Times New Roman"/>
                <w:szCs w:val="24"/>
              </w:rPr>
              <w:t xml:space="preserve"> review and monitor the external auditor’s independence and objectivity and the effectiveness of the audit process in accordance with applicable standards. The Committee should discuss with the auditor the nature and scope of the audit and reporting obligations before the audit commences;</w:t>
            </w:r>
          </w:p>
          <w:p w:rsidR="00CE7F79" w:rsidRPr="00DE1C2A" w:rsidRDefault="00CE7F79"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8A344D"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(b)</w:t>
            </w:r>
            <w:r w:rsidR="00213AAD" w:rsidRPr="00005705">
              <w:rPr>
                <w:rFonts w:ascii="Times New Roman" w:eastAsia="標楷體" w:hAnsi="Times New Roman"/>
                <w:szCs w:val="24"/>
              </w:rPr>
              <w:t xml:space="preserve"> </w:t>
            </w:r>
            <w:r w:rsidR="0061052A" w:rsidRPr="0061052A">
              <w:rPr>
                <w:rFonts w:ascii="Times New Roman" w:eastAsia="標楷體" w:hAnsi="Times New Roman"/>
                <w:szCs w:val="24"/>
              </w:rPr>
              <w:t>按適用的標準檢討及監察</w:t>
            </w:r>
            <w:proofErr w:type="gramStart"/>
            <w:r w:rsidR="0061052A" w:rsidRPr="0061052A">
              <w:rPr>
                <w:rFonts w:ascii="Times New Roman" w:eastAsia="標楷體" w:hAnsi="Times New Roman"/>
                <w:szCs w:val="24"/>
              </w:rPr>
              <w:t>外聘核數</w:t>
            </w:r>
            <w:proofErr w:type="gramEnd"/>
            <w:r w:rsidR="0061052A" w:rsidRPr="0061052A">
              <w:rPr>
                <w:rFonts w:ascii="Times New Roman" w:eastAsia="標楷體" w:hAnsi="Times New Roman"/>
                <w:szCs w:val="24"/>
              </w:rPr>
              <w:t>師是否獨立客觀及核數程序是否有效。委員會應於核數工作開始前先與核數師討論核數性質及範疇及有關申報責任</w:t>
            </w:r>
            <w:r w:rsidR="0061052A" w:rsidRPr="0061052A">
              <w:rPr>
                <w:rFonts w:ascii="Times New Roman" w:eastAsia="標楷體" w:hAnsi="Times New Roman"/>
                <w:szCs w:val="24"/>
              </w:rPr>
              <w:t>;</w:t>
            </w:r>
          </w:p>
          <w:p w:rsidR="0061052A" w:rsidRPr="0061052A" w:rsidRDefault="0061052A" w:rsidP="00005705">
            <w:pPr>
              <w:pStyle w:val="a3"/>
              <w:adjustRightInd w:val="0"/>
              <w:snapToGrid w:val="0"/>
              <w:spacing w:line="120" w:lineRule="atLeast"/>
              <w:ind w:left="340" w:hanging="340"/>
              <w:jc w:val="both"/>
              <w:rPr>
                <w:rFonts w:ascii="Times New Roman" w:eastAsia="標楷體" w:hAnsi="Times New Roman"/>
                <w:szCs w:val="24"/>
              </w:rPr>
            </w:pPr>
          </w:p>
        </w:tc>
      </w:tr>
      <w:tr w:rsidR="008A344D" w:rsidRPr="00213AAD"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discuss with the auditors the nature and scope of the audit and reporting obligations before the audit commences; where more than one audit firm is engaged, ensure co-ordination between them;</w:t>
            </w:r>
          </w:p>
          <w:p w:rsidR="00CE7F79" w:rsidRPr="00DE1C2A" w:rsidRDefault="00CE7F79"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8A344D" w:rsidRPr="00EC082A"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(c)</w:t>
            </w:r>
            <w:r w:rsidR="00213AAD" w:rsidRPr="00005705">
              <w:rPr>
                <w:rFonts w:ascii="Times New Roman" w:eastAsia="標楷體" w:hAnsi="Times New Roman"/>
                <w:szCs w:val="24"/>
              </w:rPr>
              <w:t xml:space="preserve"> </w:t>
            </w:r>
            <w:r w:rsidR="0061052A" w:rsidRPr="0061052A">
              <w:rPr>
                <w:rFonts w:ascii="Times New Roman" w:eastAsia="標楷體" w:hAnsi="Times New Roman"/>
                <w:szCs w:val="24"/>
              </w:rPr>
              <w:t>於核數工作開始前先與核數師討論核數性質及範疇及有關申報責任；如多於一家</w:t>
            </w:r>
            <w:proofErr w:type="gramStart"/>
            <w:r w:rsidR="0061052A" w:rsidRPr="0061052A">
              <w:rPr>
                <w:rFonts w:ascii="Times New Roman" w:eastAsia="標楷體" w:hAnsi="Times New Roman"/>
                <w:szCs w:val="24"/>
              </w:rPr>
              <w:t>外聘核數</w:t>
            </w:r>
            <w:proofErr w:type="gramEnd"/>
            <w:r w:rsidR="0061052A" w:rsidRPr="0061052A">
              <w:rPr>
                <w:rFonts w:ascii="Times New Roman" w:eastAsia="標楷體" w:hAnsi="Times New Roman"/>
                <w:szCs w:val="24"/>
              </w:rPr>
              <w:t>師公司參與核數工作時，確保他們能互相配合；</w:t>
            </w: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proofErr w:type="gramStart"/>
            <w:r w:rsidRPr="00053315">
              <w:rPr>
                <w:rFonts w:ascii="Times New Roman" w:eastAsia="標楷體" w:hAnsi="Times New Roman"/>
                <w:szCs w:val="24"/>
              </w:rPr>
              <w:t>to</w:t>
            </w:r>
            <w:proofErr w:type="gramEnd"/>
            <w:r w:rsidRPr="00053315">
              <w:rPr>
                <w:rFonts w:ascii="Times New Roman" w:eastAsia="標楷體" w:hAnsi="Times New Roman"/>
                <w:szCs w:val="24"/>
              </w:rPr>
              <w:t xml:space="preserve"> develop and implement policy on engaging an external auditor to supply non-audit services. For this purpose, “external auditor” includes any entity that is under common control, ownership or management with the audit firm or any entity that a reasonable and informed third party knowing all relevant information would reasonably conclude to be part of the audit firm nationally or internationally. The Committee should report to the Board, identifying and </w:t>
            </w:r>
            <w:r w:rsidRPr="00053315">
              <w:rPr>
                <w:rFonts w:ascii="Times New Roman" w:eastAsia="標楷體" w:hAnsi="Times New Roman"/>
                <w:szCs w:val="24"/>
              </w:rPr>
              <w:lastRenderedPageBreak/>
              <w:t>making recommendations on any matters where action or improvement is needed;</w:t>
            </w:r>
          </w:p>
          <w:p w:rsidR="00CE7F79" w:rsidRPr="00DE1C2A" w:rsidRDefault="00CE7F79"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8A344D"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lastRenderedPageBreak/>
              <w:t xml:space="preserve">(d) </w:t>
            </w:r>
            <w:r w:rsidR="0061052A" w:rsidRPr="0061052A">
              <w:rPr>
                <w:rFonts w:ascii="Times New Roman" w:eastAsia="標楷體" w:hAnsi="Times New Roman"/>
                <w:szCs w:val="24"/>
              </w:rPr>
              <w:t>就</w:t>
            </w:r>
            <w:proofErr w:type="gramStart"/>
            <w:r w:rsidR="0061052A" w:rsidRPr="0061052A">
              <w:rPr>
                <w:rFonts w:ascii="Times New Roman" w:eastAsia="標楷體" w:hAnsi="Times New Roman"/>
                <w:szCs w:val="24"/>
              </w:rPr>
              <w:t>外聘核數</w:t>
            </w:r>
            <w:proofErr w:type="gramEnd"/>
            <w:r w:rsidR="0061052A" w:rsidRPr="0061052A">
              <w:rPr>
                <w:rFonts w:ascii="Times New Roman" w:eastAsia="標楷體" w:hAnsi="Times New Roman"/>
                <w:szCs w:val="24"/>
              </w:rPr>
              <w:t>師提供非核數服務制定政策，並予以執行。就此規定而言，「</w:t>
            </w:r>
            <w:proofErr w:type="gramStart"/>
            <w:r w:rsidR="0061052A" w:rsidRPr="0061052A">
              <w:rPr>
                <w:rFonts w:ascii="Times New Roman" w:eastAsia="標楷體" w:hAnsi="Times New Roman"/>
                <w:szCs w:val="24"/>
              </w:rPr>
              <w:t>外聘核數</w:t>
            </w:r>
            <w:proofErr w:type="gramEnd"/>
            <w:r w:rsidR="0061052A" w:rsidRPr="0061052A">
              <w:rPr>
                <w:rFonts w:ascii="Times New Roman" w:eastAsia="標楷體" w:hAnsi="Times New Roman"/>
                <w:szCs w:val="24"/>
              </w:rPr>
              <w:t>師」包括與負責核數的公司處於同一控制權、所有權或管理權之下的任何機構，或一個合理知悉所有有關資料的第三方，在合理情况下會斷</w:t>
            </w:r>
            <w:r w:rsidR="0061052A" w:rsidRPr="0061052A">
              <w:rPr>
                <w:rFonts w:ascii="Times New Roman" w:eastAsia="標楷體" w:hAnsi="Times New Roman"/>
                <w:szCs w:val="24"/>
              </w:rPr>
              <w:t xml:space="preserve"> </w:t>
            </w:r>
            <w:r w:rsidR="0061052A" w:rsidRPr="0061052A">
              <w:rPr>
                <w:rFonts w:ascii="Times New Roman" w:eastAsia="標楷體" w:hAnsi="Times New Roman"/>
                <w:szCs w:val="24"/>
              </w:rPr>
              <w:t>定該機構屬於該負責核數的公司的本土或國際業務的一部份的任何機構。委員會應就任何須採取行動或改善的事項向董事會報告並提出建議</w:t>
            </w:r>
            <w:r w:rsidR="0061052A" w:rsidRPr="0061052A">
              <w:rPr>
                <w:rFonts w:ascii="Times New Roman" w:eastAsia="標楷體" w:hAnsi="Times New Roman"/>
                <w:szCs w:val="24"/>
              </w:rPr>
              <w:t>;</w:t>
            </w:r>
          </w:p>
          <w:p w:rsidR="0061052A" w:rsidRPr="0061052A" w:rsidRDefault="0061052A" w:rsidP="00005705">
            <w:pPr>
              <w:pStyle w:val="a3"/>
              <w:adjustRightInd w:val="0"/>
              <w:snapToGrid w:val="0"/>
              <w:spacing w:line="120" w:lineRule="atLeast"/>
              <w:ind w:left="340" w:hanging="340"/>
              <w:jc w:val="both"/>
              <w:rPr>
                <w:rFonts w:ascii="Times New Roman" w:eastAsia="標楷體" w:hAnsi="Times New Roman"/>
                <w:szCs w:val="24"/>
              </w:rPr>
            </w:pPr>
          </w:p>
        </w:tc>
      </w:tr>
      <w:tr w:rsidR="0061052A" w:rsidRPr="00EC082A" w:rsidTr="00C41F7C">
        <w:tc>
          <w:tcPr>
            <w:tcW w:w="4503" w:type="dxa"/>
          </w:tcPr>
          <w:p w:rsidR="0061052A" w:rsidRDefault="00053315" w:rsidP="00DE1C2A">
            <w:pPr>
              <w:pStyle w:val="a3"/>
              <w:adjustRightInd w:val="0"/>
              <w:snapToGrid w:val="0"/>
              <w:spacing w:line="120" w:lineRule="atLeast"/>
              <w:ind w:left="1"/>
              <w:jc w:val="both"/>
              <w:rPr>
                <w:rFonts w:ascii="Times New Roman" w:hAnsi="Times New Roman"/>
                <w:b/>
                <w:i/>
                <w:lang w:eastAsia="zh-HK"/>
              </w:rPr>
            </w:pPr>
            <w:r w:rsidRPr="00053315">
              <w:rPr>
                <w:rFonts w:ascii="Times New Roman" w:hAnsi="Times New Roman"/>
                <w:b/>
                <w:i/>
              </w:rPr>
              <w:lastRenderedPageBreak/>
              <w:t>Review of the Company’s financial information</w:t>
            </w:r>
          </w:p>
          <w:p w:rsidR="00BD2F44" w:rsidRPr="00053315" w:rsidRDefault="00BD2F44" w:rsidP="00DE1C2A">
            <w:pPr>
              <w:pStyle w:val="a3"/>
              <w:adjustRightInd w:val="0"/>
              <w:snapToGrid w:val="0"/>
              <w:spacing w:line="120" w:lineRule="atLeast"/>
              <w:ind w:left="1"/>
              <w:jc w:val="both"/>
              <w:rPr>
                <w:rFonts w:ascii="Times New Roman" w:eastAsia="標楷體" w:hAnsi="Times New Roman"/>
                <w:b/>
                <w:i/>
                <w:szCs w:val="24"/>
                <w:lang w:eastAsia="zh-HK"/>
              </w:rPr>
            </w:pPr>
          </w:p>
        </w:tc>
        <w:tc>
          <w:tcPr>
            <w:tcW w:w="4181" w:type="dxa"/>
          </w:tcPr>
          <w:p w:rsidR="0061052A" w:rsidRPr="0061052A" w:rsidRDefault="0061052A" w:rsidP="00DE1C2A">
            <w:pPr>
              <w:pStyle w:val="a3"/>
              <w:adjustRightInd w:val="0"/>
              <w:snapToGrid w:val="0"/>
              <w:spacing w:line="120" w:lineRule="atLeast"/>
              <w:ind w:leftChars="-1" w:left="452" w:hanging="454"/>
              <w:jc w:val="both"/>
              <w:rPr>
                <w:rFonts w:ascii="Times New Roman" w:eastAsia="標楷體" w:hAnsi="Times New Roman"/>
                <w:b/>
                <w:i/>
                <w:szCs w:val="24"/>
              </w:rPr>
            </w:pPr>
            <w:r w:rsidRPr="0061052A">
              <w:rPr>
                <w:rFonts w:ascii="Times New Roman" w:eastAsia="標楷體" w:hAnsi="Times New Roman"/>
                <w:b/>
                <w:i/>
                <w:szCs w:val="24"/>
                <w:lang w:eastAsia="zh-HK"/>
              </w:rPr>
              <w:t>審閱本公司的財務資料</w:t>
            </w:r>
            <w:r>
              <w:rPr>
                <w:rFonts w:ascii="Times New Roman" w:eastAsia="標楷體" w:hAnsi="Times New Roman" w:hint="eastAsia"/>
                <w:b/>
                <w:i/>
                <w:szCs w:val="24"/>
                <w:lang w:eastAsia="zh-HK"/>
              </w:rPr>
              <w:br/>
            </w: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monitor the integrity of the Company’s financial statements and annual report and accounts, interim report and, if prepared for publication, quarterly reports, and to review significant financial reporting judgments contained in them;</w:t>
            </w:r>
          </w:p>
          <w:p w:rsidR="00CE7F79" w:rsidRPr="00DE1C2A" w:rsidRDefault="00CE7F79"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8A344D" w:rsidRPr="00EC082A"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 xml:space="preserve">(e) </w:t>
            </w:r>
            <w:r w:rsidR="0061052A" w:rsidRPr="0061052A">
              <w:rPr>
                <w:rFonts w:ascii="Times New Roman" w:eastAsia="標楷體" w:hAnsi="Times New Roman"/>
                <w:szCs w:val="24"/>
              </w:rPr>
              <w:t>監察本公司的財務報表以及年度報告及帳目、中期報告及</w:t>
            </w:r>
            <w:r w:rsidR="0061052A" w:rsidRPr="0061052A">
              <w:rPr>
                <w:rFonts w:ascii="Times New Roman" w:eastAsia="標楷體" w:hAnsi="Times New Roman"/>
                <w:szCs w:val="24"/>
              </w:rPr>
              <w:t>(</w:t>
            </w:r>
            <w:r w:rsidR="0061052A" w:rsidRPr="0061052A">
              <w:rPr>
                <w:rFonts w:ascii="Times New Roman" w:eastAsia="標楷體" w:hAnsi="Times New Roman"/>
                <w:szCs w:val="24"/>
              </w:rPr>
              <w:t>若</w:t>
            </w:r>
            <w:proofErr w:type="gramStart"/>
            <w:r w:rsidR="0061052A" w:rsidRPr="0061052A">
              <w:rPr>
                <w:rFonts w:ascii="Times New Roman" w:eastAsia="標楷體" w:hAnsi="Times New Roman"/>
                <w:szCs w:val="24"/>
              </w:rPr>
              <w:t>擬刊發</w:t>
            </w:r>
            <w:proofErr w:type="gramEnd"/>
            <w:r w:rsidR="0061052A" w:rsidRPr="0061052A">
              <w:rPr>
                <w:rFonts w:ascii="Times New Roman" w:eastAsia="標楷體" w:hAnsi="Times New Roman"/>
                <w:szCs w:val="24"/>
              </w:rPr>
              <w:t>)</w:t>
            </w:r>
            <w:r w:rsidR="0061052A" w:rsidRPr="0061052A">
              <w:rPr>
                <w:rFonts w:ascii="Times New Roman" w:eastAsia="標楷體" w:hAnsi="Times New Roman"/>
                <w:szCs w:val="24"/>
              </w:rPr>
              <w:t>季度報告的完整性，並審閱報表及報告所載有關財務申報的重大意見</w:t>
            </w:r>
            <w:r w:rsidR="0061052A" w:rsidRPr="0061052A">
              <w:rPr>
                <w:rFonts w:ascii="Times New Roman" w:eastAsia="標楷體" w:hAnsi="Times New Roman"/>
                <w:szCs w:val="24"/>
              </w:rPr>
              <w:t>;</w:t>
            </w:r>
          </w:p>
        </w:tc>
      </w:tr>
      <w:tr w:rsidR="008A344D" w:rsidRPr="00EC082A" w:rsidTr="00C41F7C">
        <w:tc>
          <w:tcPr>
            <w:tcW w:w="4503" w:type="dxa"/>
          </w:tcPr>
          <w:p w:rsidR="00CE7F79"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in reviewing these reports (i.e. the Company’s annual report and accounts, interim report and, if prepared for publication, quarterly report) before submission to the Board, the Committee should focus particularly on:</w:t>
            </w:r>
          </w:p>
          <w:p w:rsidR="002A60A2" w:rsidRPr="00EC082A" w:rsidRDefault="002A60A2" w:rsidP="00DE1C2A">
            <w:pPr>
              <w:pStyle w:val="a3"/>
              <w:adjustRightInd w:val="0"/>
              <w:snapToGrid w:val="0"/>
              <w:spacing w:line="120" w:lineRule="atLeast"/>
              <w:ind w:left="851" w:hanging="425"/>
              <w:jc w:val="both"/>
              <w:rPr>
                <w:rFonts w:ascii="Times New Roman" w:eastAsia="標楷體" w:hAnsi="Times New Roman"/>
                <w:szCs w:val="24"/>
              </w:rPr>
            </w:pPr>
          </w:p>
        </w:tc>
        <w:tc>
          <w:tcPr>
            <w:tcW w:w="4181" w:type="dxa"/>
          </w:tcPr>
          <w:p w:rsidR="008A344D" w:rsidRPr="00EC082A"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 xml:space="preserve">(f) </w:t>
            </w:r>
            <w:r w:rsidR="0061052A" w:rsidRPr="0061052A">
              <w:rPr>
                <w:rFonts w:ascii="Times New Roman" w:eastAsia="標楷體" w:hAnsi="Times New Roman"/>
                <w:szCs w:val="24"/>
              </w:rPr>
              <w:t>在向董事會提交有關報表及報告</w:t>
            </w:r>
            <w:r w:rsidR="0061052A" w:rsidRPr="0061052A">
              <w:rPr>
                <w:rFonts w:ascii="Times New Roman" w:eastAsia="標楷體" w:hAnsi="Times New Roman"/>
                <w:szCs w:val="24"/>
              </w:rPr>
              <w:t>(</w:t>
            </w:r>
            <w:r w:rsidR="0061052A" w:rsidRPr="0061052A">
              <w:rPr>
                <w:rFonts w:ascii="Times New Roman" w:eastAsia="標楷體" w:hAnsi="Times New Roman"/>
                <w:szCs w:val="24"/>
              </w:rPr>
              <w:t>即本公司的年度報告及帳目、中期報告及</w:t>
            </w:r>
            <w:r w:rsidR="0061052A" w:rsidRPr="0061052A">
              <w:rPr>
                <w:rFonts w:ascii="Times New Roman" w:eastAsia="標楷體" w:hAnsi="Times New Roman"/>
                <w:szCs w:val="24"/>
              </w:rPr>
              <w:t>(</w:t>
            </w:r>
            <w:r w:rsidR="0061052A" w:rsidRPr="0061052A">
              <w:rPr>
                <w:rFonts w:ascii="Times New Roman" w:eastAsia="標楷體" w:hAnsi="Times New Roman"/>
                <w:szCs w:val="24"/>
              </w:rPr>
              <w:t>若擬刋發</w:t>
            </w:r>
            <w:r w:rsidR="0061052A" w:rsidRPr="0061052A">
              <w:rPr>
                <w:rFonts w:ascii="Times New Roman" w:eastAsia="標楷體" w:hAnsi="Times New Roman"/>
                <w:szCs w:val="24"/>
              </w:rPr>
              <w:t>)</w:t>
            </w:r>
            <w:r w:rsidR="0061052A" w:rsidRPr="0061052A">
              <w:rPr>
                <w:rFonts w:ascii="Times New Roman" w:eastAsia="標楷體" w:hAnsi="Times New Roman"/>
                <w:szCs w:val="24"/>
              </w:rPr>
              <w:t>季度報告</w:t>
            </w:r>
            <w:r w:rsidR="0061052A" w:rsidRPr="0061052A">
              <w:rPr>
                <w:rFonts w:ascii="Times New Roman" w:eastAsia="標楷體" w:hAnsi="Times New Roman"/>
                <w:szCs w:val="24"/>
              </w:rPr>
              <w:t>)</w:t>
            </w:r>
            <w:r w:rsidR="0061052A" w:rsidRPr="0061052A">
              <w:rPr>
                <w:rFonts w:ascii="Times New Roman" w:eastAsia="標楷體" w:hAnsi="Times New Roman"/>
                <w:szCs w:val="24"/>
              </w:rPr>
              <w:t>前，委員會應特別針對下列事項加以審閱：</w:t>
            </w:r>
          </w:p>
        </w:tc>
      </w:tr>
      <w:tr w:rsidR="0061052A" w:rsidRPr="00EC082A" w:rsidTr="00C41F7C">
        <w:tc>
          <w:tcPr>
            <w:tcW w:w="4503" w:type="dxa"/>
          </w:tcPr>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any changes in accounting policies and practices;</w:t>
            </w:r>
          </w:p>
        </w:tc>
        <w:tc>
          <w:tcPr>
            <w:tcW w:w="4181" w:type="dxa"/>
          </w:tcPr>
          <w:p w:rsidR="006105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Pr>
                <w:rFonts w:ascii="Times New Roman" w:eastAsia="標楷體" w:hAnsi="Times New Roman" w:hint="eastAsia"/>
                <w:szCs w:val="24"/>
                <w:lang w:eastAsia="zh-HK"/>
              </w:rPr>
              <w:t>(</w:t>
            </w:r>
            <w:proofErr w:type="spellStart"/>
            <w:r>
              <w:rPr>
                <w:rFonts w:ascii="Times New Roman" w:eastAsia="標楷體" w:hAnsi="Times New Roman" w:hint="eastAsia"/>
                <w:szCs w:val="24"/>
                <w:lang w:eastAsia="zh-HK"/>
              </w:rPr>
              <w:t>i</w:t>
            </w:r>
            <w:proofErr w:type="spellEnd"/>
            <w:r>
              <w:rPr>
                <w:rFonts w:ascii="Times New Roman" w:eastAsia="標楷體" w:hAnsi="Times New Roman" w:hint="eastAsia"/>
                <w:szCs w:val="24"/>
                <w:lang w:eastAsia="zh-HK"/>
              </w:rPr>
              <w:t xml:space="preserve">) </w:t>
            </w:r>
            <w:r w:rsidRPr="0061052A">
              <w:rPr>
                <w:rFonts w:ascii="Times New Roman" w:eastAsia="標楷體" w:hAnsi="Times New Roman"/>
                <w:szCs w:val="24"/>
              </w:rPr>
              <w:t>會計政策及實務的任何更改；</w:t>
            </w:r>
          </w:p>
          <w:p w:rsidR="004C741C" w:rsidRPr="00EC082A"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tc>
      </w:tr>
      <w:tr w:rsidR="0061052A"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major judgmental areas;</w:t>
            </w:r>
          </w:p>
        </w:tc>
        <w:tc>
          <w:tcPr>
            <w:tcW w:w="4181" w:type="dxa"/>
          </w:tcPr>
          <w:p w:rsidR="0061052A" w:rsidRPr="006105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61052A">
              <w:rPr>
                <w:rFonts w:ascii="Times New Roman" w:eastAsia="標楷體" w:hAnsi="Times New Roman"/>
                <w:szCs w:val="24"/>
                <w:lang w:eastAsia="zh-HK"/>
              </w:rPr>
              <w:t xml:space="preserve">(ii) </w:t>
            </w:r>
            <w:r w:rsidRPr="0061052A">
              <w:rPr>
                <w:rFonts w:ascii="Times New Roman" w:eastAsia="標楷體" w:hAnsi="Times New Roman"/>
                <w:szCs w:val="24"/>
                <w:lang w:eastAsia="zh-HK"/>
              </w:rPr>
              <w:t>涉及重要判斷性的地方；</w:t>
            </w:r>
          </w:p>
        </w:tc>
      </w:tr>
      <w:tr w:rsidR="0061052A"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significant adjustments resulting from the audit;</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61052A" w:rsidRPr="00EC08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61052A">
              <w:rPr>
                <w:rFonts w:ascii="Times New Roman" w:eastAsia="標楷體" w:hAnsi="Times New Roman"/>
                <w:szCs w:val="24"/>
                <w:lang w:eastAsia="zh-HK"/>
              </w:rPr>
              <w:t xml:space="preserve">(iii) </w:t>
            </w:r>
            <w:r w:rsidRPr="0061052A">
              <w:rPr>
                <w:rFonts w:ascii="Times New Roman" w:eastAsia="標楷體" w:hAnsi="Times New Roman"/>
                <w:szCs w:val="24"/>
                <w:lang w:eastAsia="zh-HK"/>
              </w:rPr>
              <w:t>因核數而出現的重大調整；</w:t>
            </w:r>
          </w:p>
        </w:tc>
      </w:tr>
      <w:tr w:rsidR="0061052A"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the going concern assumption and any qualifications;</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61052A" w:rsidRPr="00EC08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61052A">
              <w:rPr>
                <w:rFonts w:ascii="Times New Roman" w:eastAsia="標楷體" w:hAnsi="Times New Roman"/>
                <w:szCs w:val="24"/>
                <w:lang w:eastAsia="zh-HK"/>
              </w:rPr>
              <w:t xml:space="preserve">(iv) </w:t>
            </w:r>
            <w:r w:rsidRPr="0061052A">
              <w:rPr>
                <w:rFonts w:ascii="Times New Roman" w:eastAsia="標楷體" w:hAnsi="Times New Roman"/>
                <w:szCs w:val="24"/>
                <w:lang w:eastAsia="zh-HK"/>
              </w:rPr>
              <w:t>持繼續經營的假設及任何保留意見；</w:t>
            </w:r>
          </w:p>
        </w:tc>
      </w:tr>
      <w:tr w:rsidR="0061052A"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compliance with accounting standards;</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61052A" w:rsidRPr="00EC08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61052A">
              <w:rPr>
                <w:rFonts w:ascii="Times New Roman" w:eastAsia="標楷體" w:hAnsi="Times New Roman"/>
                <w:szCs w:val="24"/>
                <w:lang w:eastAsia="zh-HK"/>
              </w:rPr>
              <w:t xml:space="preserve">(v) </w:t>
            </w:r>
            <w:r w:rsidRPr="0061052A">
              <w:rPr>
                <w:rFonts w:ascii="Times New Roman" w:eastAsia="標楷體" w:hAnsi="Times New Roman"/>
                <w:szCs w:val="24"/>
                <w:lang w:eastAsia="zh-HK"/>
              </w:rPr>
              <w:t>是否遵守會計準則；</w:t>
            </w:r>
          </w:p>
        </w:tc>
      </w:tr>
      <w:tr w:rsidR="0061052A"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compliance with the Listing Rules and legal requirements in relation to financial reporting;</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61052A" w:rsidRPr="006105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61052A">
              <w:rPr>
                <w:rFonts w:ascii="Times New Roman" w:eastAsia="標楷體" w:hAnsi="Times New Roman"/>
                <w:szCs w:val="24"/>
                <w:lang w:eastAsia="zh-HK"/>
              </w:rPr>
              <w:t xml:space="preserve">(vi) </w:t>
            </w:r>
            <w:r w:rsidRPr="0061052A">
              <w:rPr>
                <w:rFonts w:ascii="Times New Roman" w:eastAsia="標楷體" w:hAnsi="Times New Roman"/>
                <w:szCs w:val="24"/>
                <w:lang w:eastAsia="zh-HK"/>
              </w:rPr>
              <w:t>是否遵守有關財務申報的上</w:t>
            </w:r>
            <w:proofErr w:type="gramStart"/>
            <w:r w:rsidRPr="0061052A">
              <w:rPr>
                <w:rFonts w:ascii="Times New Roman" w:eastAsia="標楷體" w:hAnsi="Times New Roman"/>
                <w:szCs w:val="24"/>
                <w:lang w:eastAsia="zh-HK"/>
              </w:rPr>
              <w:t>巿</w:t>
            </w:r>
            <w:proofErr w:type="gramEnd"/>
            <w:r w:rsidRPr="0061052A">
              <w:rPr>
                <w:rFonts w:ascii="Times New Roman" w:eastAsia="標楷體" w:hAnsi="Times New Roman"/>
                <w:szCs w:val="24"/>
                <w:lang w:eastAsia="zh-HK"/>
              </w:rPr>
              <w:t>規則及法律規定；</w:t>
            </w:r>
          </w:p>
        </w:tc>
      </w:tr>
      <w:tr w:rsidR="0061052A"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61052A"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the fairness and reasonableness of any connected transaction and the impact of such transaction on the profitability of the Group and whether such connected transactions, if any, have been carried out in accordance with the terms of the agreement governing such transactions;</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61052A" w:rsidRPr="0061052A" w:rsidRDefault="0061052A"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61052A">
              <w:rPr>
                <w:rFonts w:ascii="Times New Roman" w:eastAsia="標楷體" w:hAnsi="Times New Roman"/>
                <w:szCs w:val="24"/>
                <w:lang w:eastAsia="zh-HK"/>
              </w:rPr>
              <w:t xml:space="preserve">(vii) </w:t>
            </w:r>
            <w:r w:rsidRPr="0061052A">
              <w:rPr>
                <w:rFonts w:ascii="Times New Roman" w:eastAsia="標楷體" w:hAnsi="Times New Roman"/>
                <w:szCs w:val="24"/>
                <w:lang w:eastAsia="zh-HK"/>
              </w:rPr>
              <w:t>關連交易安排是否屬公平合理及對本集團盈利的影響及該等關連交易，如有，是否按照有關協議的條款而執行；</w:t>
            </w:r>
          </w:p>
        </w:tc>
      </w:tr>
      <w:tr w:rsidR="004C741C"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4C741C"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whether all relevant items have been adequately disclosed in the Group’s financial statements and whether the disclosures give a fair view of the Group’s financial conditions;</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4C741C" w:rsidRPr="0061052A"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4C741C">
              <w:rPr>
                <w:rFonts w:ascii="Times New Roman" w:eastAsia="標楷體" w:hAnsi="Times New Roman"/>
                <w:szCs w:val="24"/>
                <w:lang w:eastAsia="zh-HK"/>
              </w:rPr>
              <w:t xml:space="preserve">(viii) </w:t>
            </w:r>
            <w:r w:rsidRPr="004C741C">
              <w:rPr>
                <w:rFonts w:ascii="Times New Roman" w:eastAsia="標楷體" w:hAnsi="Times New Roman"/>
                <w:szCs w:val="24"/>
                <w:lang w:eastAsia="zh-HK"/>
              </w:rPr>
              <w:t>是否所有相關項目已充分地披露於本集團的財務報表，及有關披露是否可以公平地展示本集團的財政狀况；</w:t>
            </w:r>
          </w:p>
        </w:tc>
      </w:tr>
      <w:tr w:rsidR="004C741C" w:rsidRPr="00EC082A" w:rsidTr="00C41F7C">
        <w:tc>
          <w:tcPr>
            <w:tcW w:w="4503" w:type="dxa"/>
          </w:tcPr>
          <w:p w:rsidR="00053315"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p w:rsidR="004C741C"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any significant or unusual items that are, or may need to be, reflected in such reports and accounts; and</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4C741C" w:rsidRP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4C741C">
              <w:rPr>
                <w:rFonts w:ascii="Times New Roman" w:eastAsia="標楷體" w:hAnsi="Times New Roman"/>
                <w:szCs w:val="24"/>
                <w:lang w:eastAsia="zh-HK"/>
              </w:rPr>
              <w:t xml:space="preserve">(ix) </w:t>
            </w:r>
            <w:r w:rsidRPr="004C741C">
              <w:rPr>
                <w:rFonts w:ascii="Times New Roman" w:eastAsia="標楷體" w:hAnsi="Times New Roman"/>
                <w:szCs w:val="24"/>
                <w:lang w:eastAsia="zh-HK"/>
              </w:rPr>
              <w:t>在該等報告及帳目中所反映或需反映的任何重大或不尋常項目</w:t>
            </w:r>
            <w:r w:rsidRPr="004C741C">
              <w:rPr>
                <w:rFonts w:ascii="Times New Roman" w:eastAsia="標楷體" w:hAnsi="Times New Roman"/>
                <w:szCs w:val="24"/>
                <w:lang w:eastAsia="zh-HK"/>
              </w:rPr>
              <w:t>;</w:t>
            </w:r>
            <w:r w:rsidRPr="004C741C">
              <w:rPr>
                <w:rFonts w:ascii="Times New Roman" w:eastAsia="標楷體" w:hAnsi="Times New Roman"/>
                <w:szCs w:val="24"/>
                <w:lang w:eastAsia="zh-HK"/>
              </w:rPr>
              <w:t>及</w:t>
            </w:r>
          </w:p>
        </w:tc>
      </w:tr>
      <w:tr w:rsidR="004C741C" w:rsidRPr="00EC082A" w:rsidTr="00C41F7C">
        <w:tc>
          <w:tcPr>
            <w:tcW w:w="4503" w:type="dxa"/>
          </w:tcPr>
          <w:p w:rsidR="004C741C" w:rsidRDefault="004C741C" w:rsidP="00DE1C2A">
            <w:pPr>
              <w:pStyle w:val="a3"/>
              <w:adjustRightInd w:val="0"/>
              <w:snapToGrid w:val="0"/>
              <w:spacing w:line="120" w:lineRule="atLeast"/>
              <w:ind w:left="1680"/>
              <w:jc w:val="both"/>
              <w:rPr>
                <w:rFonts w:ascii="Times New Roman" w:eastAsia="標楷體" w:hAnsi="Times New Roman"/>
                <w:szCs w:val="24"/>
                <w:lang w:eastAsia="zh-HK"/>
              </w:rPr>
            </w:pPr>
          </w:p>
          <w:p w:rsidR="00053315" w:rsidRPr="00213AAD" w:rsidRDefault="00053315" w:rsidP="00DE1C2A">
            <w:pPr>
              <w:pStyle w:val="a3"/>
              <w:numPr>
                <w:ilvl w:val="1"/>
                <w:numId w:val="11"/>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 xml:space="preserve">the </w:t>
            </w:r>
            <w:proofErr w:type="spellStart"/>
            <w:r w:rsidRPr="00053315">
              <w:rPr>
                <w:rFonts w:ascii="Times New Roman" w:eastAsia="標楷體" w:hAnsi="Times New Roman"/>
                <w:szCs w:val="24"/>
                <w:lang w:eastAsia="zh-HK"/>
              </w:rPr>
              <w:t>cashflow</w:t>
            </w:r>
            <w:proofErr w:type="spellEnd"/>
            <w:r w:rsidRPr="00053315">
              <w:rPr>
                <w:rFonts w:ascii="Times New Roman" w:eastAsia="標楷體" w:hAnsi="Times New Roman"/>
                <w:szCs w:val="24"/>
                <w:lang w:eastAsia="zh-HK"/>
              </w:rPr>
              <w:t xml:space="preserve"> position of the Group;</w:t>
            </w: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4C741C" w:rsidRP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4C741C">
              <w:rPr>
                <w:rFonts w:ascii="Times New Roman" w:eastAsia="標楷體" w:hAnsi="Times New Roman"/>
                <w:szCs w:val="24"/>
                <w:lang w:eastAsia="zh-HK"/>
              </w:rPr>
              <w:t xml:space="preserve">(x) </w:t>
            </w:r>
            <w:r w:rsidRPr="004C741C">
              <w:rPr>
                <w:rFonts w:ascii="Times New Roman" w:eastAsia="標楷體" w:hAnsi="Times New Roman"/>
                <w:szCs w:val="24"/>
                <w:lang w:eastAsia="zh-HK"/>
              </w:rPr>
              <w:t>本集團現金流量的狀况；</w:t>
            </w:r>
          </w:p>
        </w:tc>
      </w:tr>
      <w:tr w:rsidR="0061052A" w:rsidRPr="00EC082A" w:rsidTr="00C41F7C">
        <w:tc>
          <w:tcPr>
            <w:tcW w:w="4503" w:type="dxa"/>
          </w:tcPr>
          <w:p w:rsidR="00053315" w:rsidRDefault="00053315" w:rsidP="00DE1C2A">
            <w:pPr>
              <w:pStyle w:val="a3"/>
              <w:adjustRightInd w:val="0"/>
              <w:snapToGrid w:val="0"/>
              <w:spacing w:line="120" w:lineRule="atLeast"/>
              <w:ind w:left="709"/>
              <w:jc w:val="both"/>
              <w:rPr>
                <w:rFonts w:ascii="Times New Roman" w:eastAsia="標楷體" w:hAnsi="Times New Roman"/>
                <w:szCs w:val="24"/>
                <w:lang w:eastAsia="zh-HK"/>
              </w:rPr>
            </w:pPr>
          </w:p>
          <w:p w:rsidR="0061052A" w:rsidRDefault="00053315" w:rsidP="00DE1C2A">
            <w:pPr>
              <w:pStyle w:val="a3"/>
              <w:adjustRightInd w:val="0"/>
              <w:snapToGrid w:val="0"/>
              <w:spacing w:line="120" w:lineRule="atLeast"/>
              <w:ind w:leftChars="154" w:left="308"/>
              <w:jc w:val="both"/>
              <w:rPr>
                <w:rFonts w:ascii="Times New Roman" w:eastAsia="標楷體" w:hAnsi="Times New Roman"/>
                <w:szCs w:val="24"/>
                <w:lang w:eastAsia="zh-HK"/>
              </w:rPr>
            </w:pPr>
            <w:r w:rsidRPr="00053315">
              <w:rPr>
                <w:rFonts w:ascii="Times New Roman" w:eastAsia="標楷體" w:hAnsi="Times New Roman"/>
                <w:szCs w:val="24"/>
                <w:lang w:eastAsia="zh-HK"/>
              </w:rPr>
              <w:t>and to provide advice and comments thereon to the Board;</w:t>
            </w:r>
          </w:p>
          <w:p w:rsidR="00053315" w:rsidRPr="00213AAD" w:rsidRDefault="00053315" w:rsidP="00DE1C2A">
            <w:pPr>
              <w:pStyle w:val="a3"/>
              <w:adjustRightInd w:val="0"/>
              <w:snapToGrid w:val="0"/>
              <w:spacing w:line="120" w:lineRule="atLeast"/>
              <w:ind w:leftChars="154" w:left="308"/>
              <w:jc w:val="both"/>
              <w:rPr>
                <w:rFonts w:ascii="Times New Roman" w:eastAsia="標楷體" w:hAnsi="Times New Roman"/>
                <w:szCs w:val="24"/>
                <w:lang w:eastAsia="zh-HK"/>
              </w:rPr>
            </w:pP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p w:rsidR="0061052A"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4C741C">
              <w:rPr>
                <w:rFonts w:ascii="Times New Roman" w:eastAsia="標楷體" w:hAnsi="Times New Roman"/>
                <w:szCs w:val="24"/>
                <w:lang w:eastAsia="zh-HK"/>
              </w:rPr>
              <w:t>並就此向董事會提供建議及意見</w:t>
            </w:r>
            <w:r w:rsidRPr="004C741C">
              <w:rPr>
                <w:rFonts w:ascii="Times New Roman" w:eastAsia="標楷體" w:hAnsi="Times New Roman"/>
                <w:szCs w:val="24"/>
                <w:lang w:eastAsia="zh-HK"/>
              </w:rPr>
              <w:t>;</w:t>
            </w:r>
          </w:p>
          <w:p w:rsidR="004C741C" w:rsidRP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in regard to (f) above:</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8A344D" w:rsidP="00DE1C2A">
            <w:pPr>
              <w:pStyle w:val="a3"/>
              <w:adjustRightInd w:val="0"/>
              <w:snapToGrid w:val="0"/>
              <w:spacing w:line="12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(g) </w:t>
            </w:r>
            <w:r w:rsidR="004C741C" w:rsidRPr="004C741C">
              <w:rPr>
                <w:rFonts w:ascii="Times New Roman" w:eastAsia="標楷體" w:hAnsi="Times New Roman"/>
                <w:szCs w:val="24"/>
              </w:rPr>
              <w:t>就上述</w:t>
            </w:r>
            <w:r w:rsidR="004C741C" w:rsidRPr="004C741C">
              <w:rPr>
                <w:rFonts w:ascii="Times New Roman" w:eastAsia="標楷體" w:hAnsi="Times New Roman"/>
                <w:szCs w:val="24"/>
              </w:rPr>
              <w:t>(f)</w:t>
            </w:r>
            <w:r w:rsidR="004C741C" w:rsidRPr="004C741C">
              <w:rPr>
                <w:rFonts w:ascii="Times New Roman" w:eastAsia="標楷體" w:hAnsi="Times New Roman"/>
                <w:szCs w:val="24"/>
              </w:rPr>
              <w:t>項而言</w:t>
            </w:r>
            <w:r w:rsidR="004C741C" w:rsidRPr="004C741C">
              <w:rPr>
                <w:rFonts w:ascii="Times New Roman" w:eastAsia="標楷體" w:hAnsi="Times New Roman"/>
                <w:szCs w:val="24"/>
              </w:rPr>
              <w:t>:</w:t>
            </w:r>
          </w:p>
        </w:tc>
      </w:tr>
      <w:tr w:rsidR="004C741C" w:rsidRPr="00053315" w:rsidTr="00C41F7C">
        <w:tc>
          <w:tcPr>
            <w:tcW w:w="4503" w:type="dxa"/>
          </w:tcPr>
          <w:p w:rsidR="004C741C" w:rsidRPr="00053315" w:rsidRDefault="00053315" w:rsidP="00DE1C2A">
            <w:pPr>
              <w:pStyle w:val="a3"/>
              <w:numPr>
                <w:ilvl w:val="0"/>
                <w:numId w:val="13"/>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members of the Committee should liaise with the Board and senior management of the Group and the Committee must meet, at least twice a year, with the Company’s auditors; and</w:t>
            </w:r>
          </w:p>
          <w:p w:rsidR="00053315" w:rsidRPr="00213AAD"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4C741C">
              <w:rPr>
                <w:rFonts w:ascii="Times New Roman" w:eastAsia="標楷體" w:hAnsi="Times New Roman"/>
                <w:szCs w:val="24"/>
                <w:lang w:eastAsia="zh-HK"/>
              </w:rPr>
              <w:t>(</w:t>
            </w:r>
            <w:proofErr w:type="spellStart"/>
            <w:r w:rsidRPr="004C741C">
              <w:rPr>
                <w:rFonts w:ascii="Times New Roman" w:eastAsia="標楷體" w:hAnsi="Times New Roman"/>
                <w:szCs w:val="24"/>
                <w:lang w:eastAsia="zh-HK"/>
              </w:rPr>
              <w:t>i</w:t>
            </w:r>
            <w:proofErr w:type="spellEnd"/>
            <w:r w:rsidRPr="004C741C">
              <w:rPr>
                <w:rFonts w:ascii="Times New Roman" w:eastAsia="標楷體" w:hAnsi="Times New Roman"/>
                <w:szCs w:val="24"/>
                <w:lang w:eastAsia="zh-HK"/>
              </w:rPr>
              <w:t xml:space="preserve">) </w:t>
            </w:r>
            <w:r w:rsidRPr="004C741C">
              <w:rPr>
                <w:rFonts w:ascii="Times New Roman" w:eastAsia="標楷體" w:hAnsi="Times New Roman"/>
                <w:szCs w:val="24"/>
                <w:lang w:eastAsia="zh-HK"/>
              </w:rPr>
              <w:t>委員會成員應與董事會及本集團的高級管理人員進行商議。委員會須至少每年與本公司的核數師開會兩次；及</w:t>
            </w:r>
          </w:p>
          <w:p w:rsidR="004C741C" w:rsidRPr="00EC082A"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tc>
      </w:tr>
      <w:tr w:rsidR="004C741C" w:rsidRPr="00EC082A" w:rsidTr="00C41F7C">
        <w:tc>
          <w:tcPr>
            <w:tcW w:w="4503" w:type="dxa"/>
          </w:tcPr>
          <w:p w:rsidR="004C741C" w:rsidRDefault="00053315" w:rsidP="00DE1C2A">
            <w:pPr>
              <w:pStyle w:val="a3"/>
              <w:numPr>
                <w:ilvl w:val="0"/>
                <w:numId w:val="13"/>
              </w:numPr>
              <w:adjustRightInd w:val="0"/>
              <w:snapToGrid w:val="0"/>
              <w:spacing w:line="120" w:lineRule="atLeast"/>
              <w:jc w:val="both"/>
              <w:rPr>
                <w:rFonts w:ascii="Times New Roman" w:eastAsia="標楷體" w:hAnsi="Times New Roman"/>
                <w:szCs w:val="24"/>
                <w:lang w:eastAsia="zh-HK"/>
              </w:rPr>
            </w:pPr>
            <w:r w:rsidRPr="00053315">
              <w:rPr>
                <w:rFonts w:ascii="Times New Roman" w:eastAsia="標楷體" w:hAnsi="Times New Roman"/>
                <w:szCs w:val="24"/>
                <w:lang w:eastAsia="zh-HK"/>
              </w:rPr>
              <w:t>the Committee should consider any significant or unusual items that are, or may need to be, reflected in the reports and accounts, it should give due consideration to any matters that have been raised by the Company’s staff responsible for the accounting and financial reporting function, compliance officer or auditors;</w:t>
            </w:r>
          </w:p>
          <w:p w:rsidR="00053315" w:rsidRPr="00213AAD" w:rsidRDefault="00053315" w:rsidP="00DE1C2A">
            <w:pPr>
              <w:pStyle w:val="a3"/>
              <w:adjustRightInd w:val="0"/>
              <w:snapToGrid w:val="0"/>
              <w:spacing w:line="120" w:lineRule="atLeast"/>
              <w:ind w:left="1680"/>
              <w:jc w:val="both"/>
              <w:rPr>
                <w:rFonts w:ascii="Times New Roman" w:eastAsia="標楷體" w:hAnsi="Times New Roman"/>
                <w:szCs w:val="24"/>
                <w:lang w:eastAsia="zh-HK"/>
              </w:rPr>
            </w:pPr>
          </w:p>
        </w:tc>
        <w:tc>
          <w:tcPr>
            <w:tcW w:w="4181" w:type="dxa"/>
          </w:tcPr>
          <w:p w:rsidR="004C741C"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r w:rsidRPr="004C741C">
              <w:rPr>
                <w:rFonts w:ascii="Times New Roman" w:eastAsia="標楷體" w:hAnsi="Times New Roman"/>
                <w:szCs w:val="24"/>
                <w:lang w:eastAsia="zh-HK"/>
              </w:rPr>
              <w:t xml:space="preserve">(ii) </w:t>
            </w:r>
            <w:r w:rsidRPr="004C741C">
              <w:rPr>
                <w:rFonts w:ascii="Times New Roman" w:eastAsia="標楷體" w:hAnsi="Times New Roman"/>
                <w:szCs w:val="24"/>
                <w:lang w:eastAsia="zh-HK"/>
              </w:rPr>
              <w:t>委員會應考慮於該等報告及帳目中所反映或需反映的任何重大或不尋常事項，並應適當考慮任何由本公司屬下會計及財務彙報職員、監察主任或核數師提出的事項</w:t>
            </w:r>
            <w:proofErr w:type="gramStart"/>
            <w:r w:rsidRPr="004C741C">
              <w:rPr>
                <w:rFonts w:ascii="Times New Roman" w:eastAsia="標楷體" w:hAnsi="Times New Roman"/>
                <w:szCs w:val="24"/>
                <w:lang w:eastAsia="zh-HK"/>
              </w:rPr>
              <w:t>﹔</w:t>
            </w:r>
            <w:proofErr w:type="gramEnd"/>
          </w:p>
          <w:p w:rsidR="004C741C" w:rsidRPr="00EC082A" w:rsidRDefault="004C741C" w:rsidP="00DE1C2A">
            <w:pPr>
              <w:pStyle w:val="a3"/>
              <w:adjustRightInd w:val="0"/>
              <w:snapToGrid w:val="0"/>
              <w:spacing w:line="120" w:lineRule="atLeast"/>
              <w:ind w:leftChars="229" w:left="883" w:hanging="425"/>
              <w:jc w:val="both"/>
              <w:rPr>
                <w:rFonts w:ascii="Times New Roman" w:eastAsia="標楷體" w:hAnsi="Times New Roman"/>
                <w:szCs w:val="24"/>
                <w:lang w:eastAsia="zh-HK"/>
              </w:rPr>
            </w:pPr>
          </w:p>
        </w:tc>
      </w:tr>
      <w:tr w:rsidR="008A344D" w:rsidRPr="00EC082A" w:rsidTr="00C41F7C">
        <w:tc>
          <w:tcPr>
            <w:tcW w:w="4503" w:type="dxa"/>
          </w:tcPr>
          <w:p w:rsidR="00CE7F79"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discuss problems and reservations with the auditors arising from the interim and final audits, and any matters the auditors may wish to discuss (in the absence of management where necessary);</w:t>
            </w:r>
          </w:p>
          <w:p w:rsidR="00213AAD" w:rsidRPr="00213AAD" w:rsidRDefault="00213AAD"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8A344D" w:rsidRPr="00EC082A"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 xml:space="preserve">(h) </w:t>
            </w:r>
            <w:r w:rsidR="004C741C" w:rsidRPr="004C741C">
              <w:rPr>
                <w:rFonts w:ascii="Times New Roman" w:eastAsia="標楷體" w:hAnsi="Times New Roman"/>
                <w:szCs w:val="24"/>
              </w:rPr>
              <w:t>與核數師討論中期評審及年度審核所遇上的問題及作出的保留、及核數師認爲應當討論的其他事項</w:t>
            </w:r>
            <w:r w:rsidR="004C741C" w:rsidRPr="004C741C">
              <w:rPr>
                <w:rFonts w:ascii="Times New Roman" w:eastAsia="標楷體" w:hAnsi="Times New Roman"/>
                <w:szCs w:val="24"/>
              </w:rPr>
              <w:t>(</w:t>
            </w:r>
            <w:r w:rsidR="004C741C" w:rsidRPr="004C741C">
              <w:rPr>
                <w:rFonts w:ascii="Times New Roman" w:eastAsia="標楷體" w:hAnsi="Times New Roman"/>
                <w:szCs w:val="24"/>
              </w:rPr>
              <w:t>管理層可能按情况而須避席此等討論</w:t>
            </w:r>
            <w:r w:rsidR="004C741C" w:rsidRPr="004C741C">
              <w:rPr>
                <w:rFonts w:ascii="Times New Roman" w:eastAsia="標楷體" w:hAnsi="Times New Roman"/>
                <w:szCs w:val="24"/>
              </w:rPr>
              <w:t>)</w:t>
            </w:r>
            <w:r w:rsidR="004C741C" w:rsidRPr="004C741C">
              <w:rPr>
                <w:rFonts w:ascii="Times New Roman" w:eastAsia="標楷體" w:hAnsi="Times New Roman"/>
                <w:szCs w:val="24"/>
              </w:rPr>
              <w:t>；</w:t>
            </w:r>
          </w:p>
        </w:tc>
      </w:tr>
      <w:tr w:rsidR="004C741C" w:rsidRPr="00053315" w:rsidTr="00C41F7C">
        <w:tc>
          <w:tcPr>
            <w:tcW w:w="4503" w:type="dxa"/>
          </w:tcPr>
          <w:p w:rsidR="004C741C" w:rsidRDefault="00053315" w:rsidP="00DE1C2A">
            <w:pPr>
              <w:pStyle w:val="a3"/>
              <w:adjustRightInd w:val="0"/>
              <w:snapToGrid w:val="0"/>
              <w:spacing w:line="120" w:lineRule="atLeast"/>
              <w:ind w:left="0"/>
              <w:jc w:val="both"/>
              <w:rPr>
                <w:rFonts w:ascii="Times New Roman" w:hAnsi="Times New Roman"/>
                <w:b/>
                <w:i/>
                <w:lang w:eastAsia="zh-HK"/>
              </w:rPr>
            </w:pPr>
            <w:r w:rsidRPr="00053315">
              <w:rPr>
                <w:rFonts w:ascii="Times New Roman" w:hAnsi="Times New Roman"/>
                <w:b/>
                <w:i/>
              </w:rPr>
              <w:t>Oversight of the Company’s financial reporting system, risk management and internal control systems</w:t>
            </w:r>
          </w:p>
          <w:p w:rsidR="00053315" w:rsidRPr="00053315" w:rsidRDefault="00053315" w:rsidP="00DE1C2A">
            <w:pPr>
              <w:pStyle w:val="a3"/>
              <w:adjustRightInd w:val="0"/>
              <w:snapToGrid w:val="0"/>
              <w:spacing w:line="120" w:lineRule="atLeast"/>
              <w:ind w:left="0"/>
              <w:jc w:val="both"/>
              <w:rPr>
                <w:rFonts w:ascii="Times New Roman" w:hAnsi="Times New Roman"/>
                <w:b/>
                <w:i/>
                <w:lang w:eastAsia="zh-HK"/>
              </w:rPr>
            </w:pPr>
          </w:p>
        </w:tc>
        <w:tc>
          <w:tcPr>
            <w:tcW w:w="4181" w:type="dxa"/>
          </w:tcPr>
          <w:p w:rsidR="004C741C" w:rsidRPr="004C741C" w:rsidRDefault="004C741C" w:rsidP="00DE1C2A">
            <w:pPr>
              <w:pStyle w:val="a3"/>
              <w:adjustRightInd w:val="0"/>
              <w:snapToGrid w:val="0"/>
              <w:spacing w:line="120" w:lineRule="atLeast"/>
              <w:ind w:left="35" w:hanging="35"/>
              <w:jc w:val="both"/>
              <w:rPr>
                <w:rFonts w:ascii="Times New Roman" w:eastAsia="標楷體" w:hAnsi="Times New Roman"/>
                <w:b/>
                <w:i/>
                <w:szCs w:val="24"/>
              </w:rPr>
            </w:pPr>
            <w:r w:rsidRPr="004C741C">
              <w:rPr>
                <w:rFonts w:ascii="Times New Roman" w:eastAsia="標楷體" w:hAnsi="Times New Roman"/>
                <w:b/>
                <w:i/>
                <w:szCs w:val="24"/>
              </w:rPr>
              <w:lastRenderedPageBreak/>
              <w:t>監管本公司財務申報制度、風險管理及內部監控系統</w:t>
            </w: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lastRenderedPageBreak/>
              <w:t>to review the Company’s financial controls, and unless expressly addressed by a separate Board risk committee (or by the Board itself), to review the Company’s risk management and internal control systems;</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213AAD"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w:t>
            </w:r>
            <w:proofErr w:type="spellStart"/>
            <w:r w:rsidRPr="00EC082A">
              <w:rPr>
                <w:rFonts w:ascii="Times New Roman" w:eastAsia="標楷體" w:hAnsi="Times New Roman"/>
                <w:szCs w:val="24"/>
              </w:rPr>
              <w:t>i</w:t>
            </w:r>
            <w:proofErr w:type="spellEnd"/>
            <w:r w:rsidRPr="00EC082A">
              <w:rPr>
                <w:rFonts w:ascii="Times New Roman" w:eastAsia="標楷體" w:hAnsi="Times New Roman"/>
                <w:szCs w:val="24"/>
              </w:rPr>
              <w:t xml:space="preserve">) </w:t>
            </w:r>
            <w:r w:rsidR="004C741C" w:rsidRPr="004C741C">
              <w:rPr>
                <w:rFonts w:ascii="Times New Roman" w:eastAsia="標楷體" w:hAnsi="Times New Roman"/>
                <w:szCs w:val="24"/>
              </w:rPr>
              <w:t>檢討本公司的財務監控，以及</w:t>
            </w:r>
            <w:r w:rsidR="004C741C" w:rsidRPr="004C741C">
              <w:rPr>
                <w:rFonts w:ascii="Times New Roman" w:eastAsia="標楷體" w:hAnsi="Times New Roman"/>
                <w:szCs w:val="24"/>
              </w:rPr>
              <w:t>(</w:t>
            </w:r>
            <w:r w:rsidR="004C741C" w:rsidRPr="004C741C">
              <w:rPr>
                <w:rFonts w:ascii="Times New Roman" w:eastAsia="標楷體" w:hAnsi="Times New Roman"/>
                <w:szCs w:val="24"/>
              </w:rPr>
              <w:t>除非有另設的董事會轄下風險委員會又或董事會本身會明確處理</w:t>
            </w:r>
            <w:r w:rsidR="004C741C" w:rsidRPr="004C741C">
              <w:rPr>
                <w:rFonts w:ascii="Times New Roman" w:eastAsia="標楷體" w:hAnsi="Times New Roman"/>
                <w:szCs w:val="24"/>
              </w:rPr>
              <w:t xml:space="preserve">) </w:t>
            </w:r>
            <w:r w:rsidR="004C741C" w:rsidRPr="004C741C">
              <w:rPr>
                <w:rFonts w:ascii="Times New Roman" w:eastAsia="標楷體" w:hAnsi="Times New Roman"/>
                <w:szCs w:val="24"/>
              </w:rPr>
              <w:t>檢討本公司的風險管理及內部監控系統；</w:t>
            </w:r>
          </w:p>
          <w:p w:rsidR="004C741C" w:rsidRPr="00213AAD"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8A344D" w:rsidRPr="00EC082A" w:rsidTr="00C41F7C">
        <w:tc>
          <w:tcPr>
            <w:tcW w:w="4503" w:type="dxa"/>
          </w:tcPr>
          <w:p w:rsidR="008A344D" w:rsidRPr="00EC082A"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proofErr w:type="gramStart"/>
            <w:r w:rsidRPr="00053315">
              <w:rPr>
                <w:rFonts w:ascii="Times New Roman" w:eastAsia="標楷體" w:hAnsi="Times New Roman"/>
                <w:szCs w:val="24"/>
              </w:rPr>
              <w:t>to</w:t>
            </w:r>
            <w:proofErr w:type="gramEnd"/>
            <w:r w:rsidRPr="00053315">
              <w:rPr>
                <w:rFonts w:ascii="Times New Roman" w:eastAsia="標楷體" w:hAnsi="Times New Roman"/>
                <w:szCs w:val="24"/>
              </w:rPr>
              <w:t xml:space="preserve"> discuss the risk management and internal control systems with management to ensure that management has performed its duty to have effective systems. This discussion should include the adequacy of resources, staff qualifications and experience, training </w:t>
            </w:r>
            <w:proofErr w:type="spellStart"/>
            <w:r w:rsidRPr="00053315">
              <w:rPr>
                <w:rFonts w:ascii="Times New Roman" w:eastAsia="標楷體" w:hAnsi="Times New Roman"/>
                <w:szCs w:val="24"/>
              </w:rPr>
              <w:t>programmes</w:t>
            </w:r>
            <w:proofErr w:type="spellEnd"/>
            <w:r w:rsidRPr="00053315">
              <w:rPr>
                <w:rFonts w:ascii="Times New Roman" w:eastAsia="標楷體" w:hAnsi="Times New Roman"/>
                <w:szCs w:val="24"/>
              </w:rPr>
              <w:t xml:space="preserve"> and budget of the Company’s accounting and financial control and reporting function;</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8A344D" w:rsidP="00005705">
            <w:pPr>
              <w:pStyle w:val="a3"/>
              <w:adjustRightInd w:val="0"/>
              <w:snapToGrid w:val="0"/>
              <w:spacing w:line="120" w:lineRule="atLeast"/>
              <w:ind w:left="340" w:hanging="340"/>
              <w:jc w:val="both"/>
              <w:rPr>
                <w:rFonts w:ascii="Times New Roman" w:eastAsia="標楷體" w:hAnsi="Times New Roman"/>
                <w:szCs w:val="24"/>
              </w:rPr>
            </w:pPr>
            <w:r w:rsidRPr="00EC082A">
              <w:rPr>
                <w:rFonts w:ascii="Times New Roman" w:eastAsia="標楷體" w:hAnsi="Times New Roman"/>
                <w:szCs w:val="24"/>
              </w:rPr>
              <w:t xml:space="preserve">(j) </w:t>
            </w:r>
            <w:r w:rsidR="004C741C" w:rsidRPr="004C741C">
              <w:rPr>
                <w:rFonts w:ascii="Times New Roman" w:eastAsia="標楷體" w:hAnsi="Times New Roman"/>
                <w:szCs w:val="24"/>
              </w:rPr>
              <w:t>與管理層討論風險管理及內部監控系統，確保管理層已履行職責建立有效的系統。討論內容應包括本公司在會計及財務監控及</w:t>
            </w:r>
            <w:proofErr w:type="gramStart"/>
            <w:r w:rsidR="004C741C" w:rsidRPr="004C741C">
              <w:rPr>
                <w:rFonts w:ascii="Times New Roman" w:eastAsia="標楷體" w:hAnsi="Times New Roman"/>
                <w:szCs w:val="24"/>
              </w:rPr>
              <w:t>匯</w:t>
            </w:r>
            <w:proofErr w:type="gramEnd"/>
            <w:r w:rsidR="004C741C" w:rsidRPr="004C741C">
              <w:rPr>
                <w:rFonts w:ascii="Times New Roman" w:eastAsia="標楷體" w:hAnsi="Times New Roman"/>
                <w:szCs w:val="24"/>
              </w:rPr>
              <w:t>報職能方面的資源、員工資歷及經驗是否足够，以及員工所接受的培訓課程及有關預算是否充足；</w:t>
            </w: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consider major investigation findings on risk management, internal control, financial control and reporting matters as delegated by the Board or on its own initiative and management’s response to these findings;</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Pr>
                <w:rFonts w:ascii="Times New Roman" w:eastAsia="標楷體" w:hAnsi="Times New Roman" w:hint="eastAsia"/>
                <w:szCs w:val="24"/>
              </w:rPr>
              <w:t xml:space="preserve">(k) </w:t>
            </w:r>
            <w:r w:rsidRPr="004C741C">
              <w:rPr>
                <w:rFonts w:ascii="Times New Roman" w:eastAsia="標楷體" w:hAnsi="Times New Roman"/>
                <w:szCs w:val="24"/>
              </w:rPr>
              <w:t>主動或應董事會的委派，就有關風險管理，內部監控</w:t>
            </w:r>
            <w:r w:rsidRPr="004C741C">
              <w:rPr>
                <w:rFonts w:ascii="Times New Roman" w:eastAsia="標楷體" w:hAnsi="Times New Roman"/>
                <w:szCs w:val="24"/>
              </w:rPr>
              <w:t xml:space="preserve">, </w:t>
            </w:r>
            <w:r w:rsidRPr="004C741C">
              <w:rPr>
                <w:rFonts w:ascii="Times New Roman" w:eastAsia="標楷體" w:hAnsi="Times New Roman"/>
                <w:szCs w:val="24"/>
              </w:rPr>
              <w:t>財務監控及</w:t>
            </w:r>
            <w:proofErr w:type="gramStart"/>
            <w:r w:rsidRPr="004C741C">
              <w:rPr>
                <w:rFonts w:ascii="Times New Roman" w:eastAsia="標楷體" w:hAnsi="Times New Roman"/>
                <w:szCs w:val="24"/>
              </w:rPr>
              <w:t>匯</w:t>
            </w:r>
            <w:proofErr w:type="gramEnd"/>
            <w:r w:rsidRPr="004C741C">
              <w:rPr>
                <w:rFonts w:ascii="Times New Roman" w:eastAsia="標楷體" w:hAnsi="Times New Roman"/>
                <w:szCs w:val="24"/>
              </w:rPr>
              <w:t>報事宜的重要調查結果及管理層對調查結果的回應進行研究</w:t>
            </w:r>
            <w:r w:rsidRPr="004C741C">
              <w:rPr>
                <w:rFonts w:ascii="Times New Roman" w:eastAsia="標楷體" w:hAnsi="Times New Roman"/>
                <w:szCs w:val="24"/>
              </w:rPr>
              <w:t>;</w:t>
            </w:r>
          </w:p>
          <w:p w:rsidR="004C741C" w:rsidRPr="00EC082A"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where an internal audit function exists, to ensure co-ordination between the internal and external auditors, and to ensure that the internal audit function is adequately resourced and has appropriate standing within the Company, and to review and monitor its effectiveness;</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(l) </w:t>
            </w:r>
            <w:r w:rsidRPr="004C741C">
              <w:rPr>
                <w:rFonts w:ascii="Times New Roman" w:eastAsia="標楷體" w:hAnsi="Times New Roman"/>
                <w:szCs w:val="24"/>
              </w:rPr>
              <w:t>如果設有內部審核功能，須確保內部和</w:t>
            </w:r>
            <w:proofErr w:type="gramStart"/>
            <w:r w:rsidRPr="004C741C">
              <w:rPr>
                <w:rFonts w:ascii="Times New Roman" w:eastAsia="標楷體" w:hAnsi="Times New Roman"/>
                <w:szCs w:val="24"/>
              </w:rPr>
              <w:t>外聘核數</w:t>
            </w:r>
            <w:proofErr w:type="gramEnd"/>
            <w:r w:rsidRPr="004C741C">
              <w:rPr>
                <w:rFonts w:ascii="Times New Roman" w:eastAsia="標楷體" w:hAnsi="Times New Roman"/>
                <w:szCs w:val="24"/>
              </w:rPr>
              <w:t>師工作得到協調、也須確保內部審核功能有足够資源運作</w:t>
            </w:r>
            <w:r w:rsidRPr="004C741C">
              <w:rPr>
                <w:rFonts w:ascii="Times New Roman" w:eastAsia="標楷體" w:hAnsi="Times New Roman"/>
                <w:szCs w:val="24"/>
              </w:rPr>
              <w:t>;</w:t>
            </w:r>
            <w:r w:rsidRPr="004C741C">
              <w:rPr>
                <w:rFonts w:ascii="Times New Roman" w:eastAsia="標楷體" w:hAnsi="Times New Roman"/>
                <w:szCs w:val="24"/>
              </w:rPr>
              <w:t>並且在本公司內部有適當的地位</w:t>
            </w:r>
            <w:r w:rsidRPr="004C741C">
              <w:rPr>
                <w:rFonts w:ascii="Times New Roman" w:eastAsia="標楷體" w:hAnsi="Times New Roman"/>
                <w:szCs w:val="24"/>
              </w:rPr>
              <w:t>;</w:t>
            </w:r>
            <w:r w:rsidRPr="004C741C">
              <w:rPr>
                <w:rFonts w:ascii="Times New Roman" w:eastAsia="標楷體" w:hAnsi="Times New Roman"/>
                <w:szCs w:val="24"/>
              </w:rPr>
              <w:t>以及檢討及監察其成效</w:t>
            </w:r>
            <w:r w:rsidRPr="004C741C">
              <w:rPr>
                <w:rFonts w:ascii="Times New Roman" w:eastAsia="標楷體" w:hAnsi="Times New Roman"/>
                <w:szCs w:val="24"/>
              </w:rPr>
              <w:t>;</w:t>
            </w:r>
          </w:p>
          <w:p w:rsidR="004C741C" w:rsidRPr="00EC082A"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Pr="00213AAD"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review the Group’s financial and accounting policies and practices;</w:t>
            </w:r>
          </w:p>
        </w:tc>
        <w:tc>
          <w:tcPr>
            <w:tcW w:w="4181" w:type="dxa"/>
          </w:tcPr>
          <w:p w:rsidR="004C741C" w:rsidRDefault="004C741C" w:rsidP="00005705">
            <w:pPr>
              <w:pStyle w:val="a3"/>
              <w:adjustRightInd w:val="0"/>
              <w:snapToGrid w:val="0"/>
              <w:spacing w:line="120" w:lineRule="atLeast"/>
              <w:ind w:left="459" w:hanging="459"/>
              <w:jc w:val="both"/>
              <w:rPr>
                <w:rFonts w:ascii="Times New Roman" w:eastAsia="標楷體" w:hAnsi="Times New Roman"/>
                <w:szCs w:val="24"/>
              </w:rPr>
            </w:pPr>
            <w:r w:rsidRPr="004C741C">
              <w:rPr>
                <w:rFonts w:ascii="Times New Roman" w:eastAsia="標楷體" w:hAnsi="Times New Roman"/>
                <w:szCs w:val="24"/>
              </w:rPr>
              <w:t>(m)</w:t>
            </w:r>
            <w:r w:rsidR="00005705">
              <w:rPr>
                <w:rFonts w:ascii="Times New Roman" w:eastAsia="標楷體" w:hAnsi="Times New Roman" w:hint="eastAsia"/>
                <w:szCs w:val="24"/>
                <w:lang w:eastAsia="zh-HK"/>
              </w:rPr>
              <w:t xml:space="preserve"> </w:t>
            </w:r>
            <w:r w:rsidRPr="004C741C">
              <w:rPr>
                <w:rFonts w:ascii="Times New Roman" w:eastAsia="標楷體" w:hAnsi="Times New Roman"/>
                <w:szCs w:val="24"/>
              </w:rPr>
              <w:t>檢討本集團的財務及會計政策及實務</w:t>
            </w:r>
            <w:r w:rsidRPr="004C741C">
              <w:rPr>
                <w:rFonts w:ascii="Times New Roman" w:eastAsia="標楷體" w:hAnsi="Times New Roman"/>
                <w:szCs w:val="24"/>
              </w:rPr>
              <w:t>;</w:t>
            </w:r>
          </w:p>
          <w:p w:rsidR="004C741C" w:rsidRPr="00EC082A"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review the external auditor’s management letter, any material queries raised by the auditor to management about accounting records, financial accounts or systems of control and management’s response;</w:t>
            </w:r>
          </w:p>
          <w:p w:rsidR="00053315" w:rsidRPr="00DE1C2A" w:rsidRDefault="00053315"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(n) </w:t>
            </w:r>
            <w:r w:rsidRPr="004C741C">
              <w:rPr>
                <w:rFonts w:ascii="Times New Roman" w:eastAsia="標楷體" w:hAnsi="Times New Roman"/>
                <w:szCs w:val="24"/>
              </w:rPr>
              <w:t>檢查</w:t>
            </w:r>
            <w:proofErr w:type="gramStart"/>
            <w:r w:rsidRPr="004C741C">
              <w:rPr>
                <w:rFonts w:ascii="Times New Roman" w:eastAsia="標楷體" w:hAnsi="Times New Roman"/>
                <w:szCs w:val="24"/>
              </w:rPr>
              <w:t>外聘核數</w:t>
            </w:r>
            <w:proofErr w:type="gramEnd"/>
            <w:r w:rsidRPr="004C741C">
              <w:rPr>
                <w:rFonts w:ascii="Times New Roman" w:eastAsia="標楷體" w:hAnsi="Times New Roman"/>
                <w:szCs w:val="24"/>
              </w:rPr>
              <w:t>師給予管理層的</w:t>
            </w:r>
            <w:proofErr w:type="gramStart"/>
            <w:r w:rsidRPr="004C741C">
              <w:rPr>
                <w:rFonts w:ascii="Times New Roman" w:eastAsia="標楷體" w:hAnsi="Times New Roman"/>
                <w:szCs w:val="24"/>
              </w:rPr>
              <w:t>《</w:t>
            </w:r>
            <w:proofErr w:type="gramEnd"/>
            <w:r w:rsidRPr="004C741C">
              <w:rPr>
                <w:rFonts w:ascii="Times New Roman" w:eastAsia="標楷體" w:hAnsi="Times New Roman"/>
                <w:szCs w:val="24"/>
              </w:rPr>
              <w:t>審核情况說明函件》、核數師就會計紀錄、財務帳目或監控系統向管理層提出的任何重大疑問及管理層作出的回應</w:t>
            </w:r>
            <w:r w:rsidRPr="004C741C">
              <w:rPr>
                <w:rFonts w:ascii="Times New Roman" w:eastAsia="標楷體" w:hAnsi="Times New Roman"/>
                <w:szCs w:val="24"/>
              </w:rPr>
              <w:t>;</w:t>
            </w:r>
          </w:p>
          <w:p w:rsidR="004C741C" w:rsidRPr="00005705" w:rsidRDefault="004C741C" w:rsidP="00005705">
            <w:pPr>
              <w:wordWrap/>
              <w:adjustRightInd w:val="0"/>
              <w:snapToGrid w:val="0"/>
              <w:spacing w:line="120" w:lineRule="atLeast"/>
              <w:ind w:left="340" w:hanging="340"/>
              <w:rPr>
                <w:rFonts w:ascii="Times New Roman" w:eastAsia="標楷體" w:hAnsi="Times New Roman" w:cs="Times New Roman"/>
                <w:sz w:val="22"/>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ensure that the Board will provide a timely response to the issues raised in the external auditor’s management letter;</w:t>
            </w:r>
          </w:p>
          <w:p w:rsidR="00053315" w:rsidRPr="00DE1C2A" w:rsidRDefault="00053315" w:rsidP="00DE1C2A">
            <w:pPr>
              <w:wordWrap/>
              <w:adjustRightInd w:val="0"/>
              <w:snapToGrid w:val="0"/>
              <w:spacing w:line="120" w:lineRule="atLeast"/>
              <w:ind w:left="851" w:hanging="425"/>
              <w:rPr>
                <w:rFonts w:ascii="Times New Roman" w:eastAsia="標楷體" w:hAnsi="Times New Roman" w:cs="Times New Roman"/>
                <w:sz w:val="22"/>
                <w:szCs w:val="24"/>
              </w:rPr>
            </w:pPr>
          </w:p>
        </w:tc>
        <w:tc>
          <w:tcPr>
            <w:tcW w:w="4181" w:type="dxa"/>
          </w:tcPr>
          <w:p w:rsidR="004C741C" w:rsidRPr="004C741C" w:rsidRDefault="004C741C" w:rsidP="00BD2F44">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(o) </w:t>
            </w:r>
            <w:r w:rsidRPr="004C741C">
              <w:rPr>
                <w:rFonts w:ascii="Times New Roman" w:eastAsia="標楷體" w:hAnsi="Times New Roman"/>
                <w:szCs w:val="24"/>
              </w:rPr>
              <w:t>確保董事會及時回應於</w:t>
            </w:r>
            <w:proofErr w:type="gramStart"/>
            <w:r w:rsidRPr="004C741C">
              <w:rPr>
                <w:rFonts w:ascii="Times New Roman" w:eastAsia="標楷體" w:hAnsi="Times New Roman"/>
                <w:szCs w:val="24"/>
              </w:rPr>
              <w:t>外聘核數</w:t>
            </w:r>
            <w:proofErr w:type="gramEnd"/>
            <w:r w:rsidRPr="004C741C">
              <w:rPr>
                <w:rFonts w:ascii="Times New Roman" w:eastAsia="標楷體" w:hAnsi="Times New Roman"/>
                <w:szCs w:val="24"/>
              </w:rPr>
              <w:t>師給予管理層的</w:t>
            </w:r>
            <w:proofErr w:type="gramStart"/>
            <w:r w:rsidRPr="004C741C">
              <w:rPr>
                <w:rFonts w:ascii="Times New Roman" w:eastAsia="標楷體" w:hAnsi="Times New Roman"/>
                <w:szCs w:val="24"/>
              </w:rPr>
              <w:t>《</w:t>
            </w:r>
            <w:proofErr w:type="gramEnd"/>
            <w:r w:rsidRPr="004C741C">
              <w:rPr>
                <w:rFonts w:ascii="Times New Roman" w:eastAsia="標楷體" w:hAnsi="Times New Roman"/>
                <w:szCs w:val="24"/>
              </w:rPr>
              <w:t>審核情况說明函件》中提出的事宜</w:t>
            </w:r>
            <w:r w:rsidRPr="004C741C">
              <w:rPr>
                <w:rFonts w:ascii="Times New Roman" w:eastAsia="標楷體" w:hAnsi="Times New Roman"/>
                <w:szCs w:val="24"/>
              </w:rPr>
              <w:t>;</w:t>
            </w: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lastRenderedPageBreak/>
              <w:t>to conduct exit interviews with any Director, financial controller, internal control manager or internal audit manager upon their resignation in order to ascertain the reasons for his/her/their departure;</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(p) </w:t>
            </w:r>
            <w:r w:rsidRPr="004C741C">
              <w:rPr>
                <w:rFonts w:ascii="Times New Roman" w:eastAsia="標楷體" w:hAnsi="Times New Roman"/>
                <w:szCs w:val="24"/>
              </w:rPr>
              <w:t>於董事、財務總監、內部監控經理或</w:t>
            </w:r>
            <w:proofErr w:type="gramStart"/>
            <w:r w:rsidRPr="004C741C">
              <w:rPr>
                <w:rFonts w:ascii="Times New Roman" w:eastAsia="標楷體" w:hAnsi="Times New Roman"/>
                <w:szCs w:val="24"/>
              </w:rPr>
              <w:t>內部核</w:t>
            </w:r>
            <w:proofErr w:type="gramEnd"/>
            <w:r w:rsidRPr="004C741C">
              <w:rPr>
                <w:rFonts w:ascii="Times New Roman" w:eastAsia="標楷體" w:hAnsi="Times New Roman"/>
                <w:szCs w:val="24"/>
              </w:rPr>
              <w:t>數部門主管離職時，接見有關人員並瞭解其離職原因</w:t>
            </w:r>
            <w:r w:rsidRPr="004C741C">
              <w:rPr>
                <w:rFonts w:ascii="Times New Roman" w:eastAsia="標楷體" w:hAnsi="Times New Roman"/>
                <w:szCs w:val="24"/>
              </w:rPr>
              <w:t>;</w:t>
            </w:r>
          </w:p>
          <w:p w:rsidR="004C741C" w:rsidRP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prepare work reports for presentation to the Board and to prepare summary of work reports for inclusion in the Group’s interim and annual reports;</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(q) </w:t>
            </w:r>
            <w:r w:rsidRPr="004C741C">
              <w:rPr>
                <w:rFonts w:ascii="Times New Roman" w:eastAsia="標楷體" w:hAnsi="Times New Roman"/>
                <w:szCs w:val="24"/>
              </w:rPr>
              <w:t>就期內的工作草擬報告及概要報</w:t>
            </w:r>
            <w:r w:rsidRPr="004C741C">
              <w:rPr>
                <w:rFonts w:ascii="Times New Roman" w:eastAsia="標楷體" w:hAnsi="Times New Roman"/>
                <w:szCs w:val="24"/>
              </w:rPr>
              <w:t xml:space="preserve"> </w:t>
            </w:r>
            <w:r w:rsidRPr="004C741C">
              <w:rPr>
                <w:rFonts w:ascii="Times New Roman" w:eastAsia="標楷體" w:hAnsi="Times New Roman"/>
                <w:szCs w:val="24"/>
              </w:rPr>
              <w:t>告；前者交董事會審閱，</w:t>
            </w:r>
            <w:proofErr w:type="gramStart"/>
            <w:r w:rsidRPr="004C741C">
              <w:rPr>
                <w:rFonts w:ascii="Times New Roman" w:eastAsia="標楷體" w:hAnsi="Times New Roman"/>
                <w:szCs w:val="24"/>
              </w:rPr>
              <w:t>後者刊</w:t>
            </w:r>
            <w:proofErr w:type="gramEnd"/>
            <w:r w:rsidRPr="004C741C">
              <w:rPr>
                <w:rFonts w:ascii="Times New Roman" w:eastAsia="標楷體" w:hAnsi="Times New Roman"/>
                <w:szCs w:val="24"/>
              </w:rPr>
              <w:t>於本集團的中期及年度報告</w:t>
            </w:r>
            <w:r w:rsidRPr="004C741C">
              <w:rPr>
                <w:rFonts w:ascii="Times New Roman" w:eastAsia="標楷體" w:hAnsi="Times New Roman"/>
                <w:szCs w:val="24"/>
              </w:rPr>
              <w:t>;</w:t>
            </w:r>
          </w:p>
          <w:p w:rsidR="004C741C" w:rsidRP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consider the appointment of any person to be a Committee member, auditors and accounting staff either to fill a casual vacancy or as an additional Committee member, auditors and accounting staff or dismissal of any of them;</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(r) </w:t>
            </w:r>
            <w:r w:rsidRPr="004C741C">
              <w:rPr>
                <w:rFonts w:ascii="Times New Roman" w:eastAsia="標楷體" w:hAnsi="Times New Roman"/>
                <w:szCs w:val="24"/>
              </w:rPr>
              <w:t>考慮委任任何人士作爲審核委員會成員、核數師、財務工作人員，</w:t>
            </w:r>
            <w:r w:rsidRPr="004C741C">
              <w:rPr>
                <w:rFonts w:ascii="Times New Roman" w:eastAsia="標楷體" w:hAnsi="Times New Roman"/>
                <w:szCs w:val="24"/>
              </w:rPr>
              <w:t xml:space="preserve"> </w:t>
            </w:r>
            <w:r w:rsidRPr="004C741C">
              <w:rPr>
                <w:rFonts w:ascii="Times New Roman" w:eastAsia="標楷體" w:hAnsi="Times New Roman"/>
                <w:szCs w:val="24"/>
              </w:rPr>
              <w:t>以填補空缺或增設有關職務或考慮罷免上述任何人士</w:t>
            </w:r>
            <w:r w:rsidRPr="004C741C">
              <w:rPr>
                <w:rFonts w:ascii="Times New Roman" w:eastAsia="標楷體" w:hAnsi="Times New Roman"/>
                <w:szCs w:val="24"/>
              </w:rPr>
              <w:t>;</w:t>
            </w:r>
          </w:p>
          <w:p w:rsidR="004C741C" w:rsidRPr="00EC082A"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report to the Board on the matters set out above and the code provision contained in the Corporate Governance Code set out in Appendix 14 to the Listing Rules;</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(s) </w:t>
            </w:r>
            <w:r w:rsidRPr="004C741C">
              <w:rPr>
                <w:rFonts w:ascii="Times New Roman" w:eastAsia="標楷體" w:hAnsi="Times New Roman"/>
                <w:szCs w:val="24"/>
              </w:rPr>
              <w:t>就上述事宜及上市規則附錄十四《企業管治守則》所載的守則條文向董事會彙報</w:t>
            </w:r>
            <w:r w:rsidRPr="004C741C">
              <w:rPr>
                <w:rFonts w:ascii="Times New Roman" w:eastAsia="標楷體" w:hAnsi="Times New Roman"/>
                <w:szCs w:val="24"/>
              </w:rPr>
              <w:t>;</w:t>
            </w:r>
          </w:p>
          <w:p w:rsidR="004C741C" w:rsidRP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r w:rsidRPr="00053315">
              <w:rPr>
                <w:rFonts w:ascii="Times New Roman" w:eastAsia="標楷體" w:hAnsi="Times New Roman"/>
                <w:szCs w:val="24"/>
              </w:rPr>
              <w:t>to consider and implement other matters, as defined or assigned by the Board or otherwise required by the Listing Rules from time to time;</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(t) </w:t>
            </w:r>
            <w:r w:rsidRPr="004C741C">
              <w:rPr>
                <w:rFonts w:ascii="Times New Roman" w:eastAsia="標楷體" w:hAnsi="Times New Roman"/>
                <w:szCs w:val="24"/>
              </w:rPr>
              <w:t>考慮及執行董事會不時界定或委派或上市規則不時規定的其他事項</w:t>
            </w:r>
            <w:r w:rsidRPr="004C741C">
              <w:rPr>
                <w:rFonts w:ascii="Times New Roman" w:eastAsia="標楷體" w:hAnsi="Times New Roman"/>
                <w:szCs w:val="24"/>
              </w:rPr>
              <w:t>;</w:t>
            </w:r>
          </w:p>
          <w:p w:rsidR="004C741C" w:rsidRP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proofErr w:type="gramStart"/>
            <w:r w:rsidRPr="00053315">
              <w:rPr>
                <w:rFonts w:ascii="Times New Roman" w:eastAsia="標楷體" w:hAnsi="Times New Roman"/>
                <w:szCs w:val="24"/>
              </w:rPr>
              <w:t>to</w:t>
            </w:r>
            <w:proofErr w:type="gramEnd"/>
            <w:r w:rsidRPr="00053315">
              <w:rPr>
                <w:rFonts w:ascii="Times New Roman" w:eastAsia="標楷體" w:hAnsi="Times New Roman"/>
                <w:szCs w:val="24"/>
              </w:rPr>
              <w:t xml:space="preserve"> review arrangements employees of the Company can use, in confidence, to raise concerns about possible improprieties in financial reporting, internal control or other matters. The Committee should ensure that proper arrangements are in place for fair and independent investigation of these matters and for appropriate follow-up action; and</w:t>
            </w:r>
          </w:p>
          <w:p w:rsidR="00053315" w:rsidRPr="00053315" w:rsidRDefault="00053315"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(u) </w:t>
            </w:r>
            <w:r w:rsidRPr="004C741C">
              <w:rPr>
                <w:rFonts w:ascii="Times New Roman" w:eastAsia="標楷體" w:hAnsi="Times New Roman"/>
                <w:szCs w:val="24"/>
              </w:rPr>
              <w:t>檢討本公司設定的以下安排：本公司僱員可暗中就財務彙報、內部監控或其他方面可能發生的不正當行爲提出關注。委員會應確保有適當安排，讓本公司對此等事宜作出公平獨立的調查及採取適當行動</w:t>
            </w:r>
            <w:r w:rsidRPr="004C741C">
              <w:rPr>
                <w:rFonts w:ascii="Times New Roman" w:eastAsia="標楷體" w:hAnsi="Times New Roman"/>
                <w:szCs w:val="24"/>
              </w:rPr>
              <w:t xml:space="preserve">; </w:t>
            </w:r>
            <w:r w:rsidRPr="004C741C">
              <w:rPr>
                <w:rFonts w:ascii="Times New Roman" w:eastAsia="標楷體" w:hAnsi="Times New Roman"/>
                <w:szCs w:val="24"/>
              </w:rPr>
              <w:t>及</w:t>
            </w:r>
          </w:p>
          <w:p w:rsidR="004C741C" w:rsidRPr="00005705" w:rsidRDefault="004C741C" w:rsidP="00005705">
            <w:pPr>
              <w:wordWrap/>
              <w:adjustRightInd w:val="0"/>
              <w:snapToGrid w:val="0"/>
              <w:spacing w:line="120" w:lineRule="atLeast"/>
              <w:ind w:left="340" w:hanging="340"/>
              <w:rPr>
                <w:rFonts w:ascii="Times New Roman" w:eastAsia="標楷體" w:hAnsi="Times New Roman" w:cs="Times New Roman"/>
                <w:sz w:val="22"/>
                <w:szCs w:val="24"/>
              </w:rPr>
            </w:pPr>
          </w:p>
        </w:tc>
      </w:tr>
      <w:tr w:rsidR="004C741C" w:rsidRPr="00EC082A" w:rsidTr="00C41F7C">
        <w:tc>
          <w:tcPr>
            <w:tcW w:w="4503" w:type="dxa"/>
          </w:tcPr>
          <w:p w:rsidR="004C741C" w:rsidRPr="00213AAD" w:rsidRDefault="00053315" w:rsidP="00DE1C2A">
            <w:pPr>
              <w:pStyle w:val="a3"/>
              <w:numPr>
                <w:ilvl w:val="0"/>
                <w:numId w:val="6"/>
              </w:numPr>
              <w:adjustRightInd w:val="0"/>
              <w:snapToGrid w:val="0"/>
              <w:spacing w:line="120" w:lineRule="atLeast"/>
              <w:ind w:left="851" w:hanging="425"/>
              <w:jc w:val="both"/>
              <w:rPr>
                <w:rFonts w:ascii="Times New Roman" w:eastAsia="標楷體" w:hAnsi="Times New Roman"/>
                <w:szCs w:val="24"/>
              </w:rPr>
            </w:pPr>
            <w:proofErr w:type="gramStart"/>
            <w:r w:rsidRPr="00053315">
              <w:rPr>
                <w:rFonts w:ascii="Times New Roman" w:eastAsia="標楷體" w:hAnsi="Times New Roman"/>
                <w:szCs w:val="24"/>
              </w:rPr>
              <w:t>to</w:t>
            </w:r>
            <w:proofErr w:type="gramEnd"/>
            <w:r w:rsidRPr="00053315">
              <w:rPr>
                <w:rFonts w:ascii="Times New Roman" w:eastAsia="標楷體" w:hAnsi="Times New Roman"/>
                <w:szCs w:val="24"/>
              </w:rPr>
              <w:t xml:space="preserve"> act as the key representative body for overseeing the Company’s relations with the external auditor.</w:t>
            </w:r>
          </w:p>
        </w:tc>
        <w:tc>
          <w:tcPr>
            <w:tcW w:w="4181" w:type="dxa"/>
          </w:tcPr>
          <w:p w:rsidR="004C741C" w:rsidRP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(v) </w:t>
            </w:r>
            <w:r w:rsidRPr="004C741C">
              <w:rPr>
                <w:rFonts w:ascii="Times New Roman" w:eastAsia="標楷體" w:hAnsi="Times New Roman"/>
                <w:szCs w:val="24"/>
              </w:rPr>
              <w:t>擔任本公司與</w:t>
            </w:r>
            <w:proofErr w:type="gramStart"/>
            <w:r w:rsidRPr="004C741C">
              <w:rPr>
                <w:rFonts w:ascii="Times New Roman" w:eastAsia="標楷體" w:hAnsi="Times New Roman"/>
                <w:szCs w:val="24"/>
              </w:rPr>
              <w:t>外聘核數</w:t>
            </w:r>
            <w:proofErr w:type="gramEnd"/>
            <w:r w:rsidRPr="004C741C">
              <w:rPr>
                <w:rFonts w:ascii="Times New Roman" w:eastAsia="標楷體" w:hAnsi="Times New Roman"/>
                <w:szCs w:val="24"/>
              </w:rPr>
              <w:t>師之間的主要代表，負責監察二者之間的關係。</w:t>
            </w:r>
          </w:p>
        </w:tc>
      </w:tr>
      <w:tr w:rsidR="004C741C" w:rsidRPr="00EC082A" w:rsidTr="00C41F7C">
        <w:tc>
          <w:tcPr>
            <w:tcW w:w="4503" w:type="dxa"/>
          </w:tcPr>
          <w:p w:rsidR="004C741C" w:rsidRPr="00213AAD" w:rsidRDefault="004C741C" w:rsidP="00DE1C2A">
            <w:pPr>
              <w:pStyle w:val="a3"/>
              <w:adjustRightInd w:val="0"/>
              <w:snapToGrid w:val="0"/>
              <w:spacing w:line="120" w:lineRule="atLeast"/>
              <w:ind w:left="709"/>
              <w:jc w:val="both"/>
              <w:rPr>
                <w:rFonts w:ascii="Times New Roman" w:eastAsia="標楷體" w:hAnsi="Times New Roman"/>
                <w:szCs w:val="24"/>
              </w:rPr>
            </w:pPr>
          </w:p>
        </w:tc>
        <w:tc>
          <w:tcPr>
            <w:tcW w:w="4181" w:type="dxa"/>
          </w:tcPr>
          <w:p w:rsidR="004C741C" w:rsidRPr="004C741C" w:rsidRDefault="004C741C" w:rsidP="00DE1C2A">
            <w:pPr>
              <w:pStyle w:val="a3"/>
              <w:adjustRightInd w:val="0"/>
              <w:snapToGrid w:val="0"/>
              <w:spacing w:line="120" w:lineRule="atLeast"/>
              <w:ind w:leftChars="-1" w:left="452" w:hanging="454"/>
              <w:jc w:val="both"/>
              <w:rPr>
                <w:rFonts w:ascii="Times New Roman" w:eastAsia="標楷體" w:hAnsi="Times New Roman"/>
                <w:szCs w:val="24"/>
              </w:rPr>
            </w:pPr>
          </w:p>
        </w:tc>
      </w:tr>
      <w:tr w:rsidR="004C741C" w:rsidRPr="00EC082A" w:rsidTr="00C41F7C">
        <w:tc>
          <w:tcPr>
            <w:tcW w:w="4503" w:type="dxa"/>
          </w:tcPr>
          <w:p w:rsidR="004C741C" w:rsidRDefault="00053315"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053315">
              <w:rPr>
                <w:rFonts w:ascii="Times New Roman" w:eastAsia="標楷體" w:hAnsi="Times New Roman"/>
                <w:b/>
                <w:szCs w:val="24"/>
                <w:u w:val="single"/>
                <w:lang w:eastAsia="zh-HK"/>
              </w:rPr>
              <w:t>Veto rights of the Committee</w:t>
            </w:r>
          </w:p>
          <w:p w:rsidR="00053315" w:rsidRPr="00053315" w:rsidRDefault="00053315" w:rsidP="00DE1C2A">
            <w:pPr>
              <w:wordWrap/>
              <w:adjustRightInd w:val="0"/>
              <w:snapToGrid w:val="0"/>
              <w:spacing w:line="120" w:lineRule="atLeast"/>
              <w:rPr>
                <w:rFonts w:ascii="Times New Roman" w:eastAsia="標楷體" w:hAnsi="Times New Roman"/>
                <w:b/>
                <w:szCs w:val="24"/>
                <w:u w:val="single"/>
                <w:lang w:eastAsia="zh-HK"/>
              </w:rPr>
            </w:pPr>
          </w:p>
        </w:tc>
        <w:tc>
          <w:tcPr>
            <w:tcW w:w="4181" w:type="dxa"/>
          </w:tcPr>
          <w:p w:rsidR="004C741C" w:rsidRPr="00EC082A" w:rsidRDefault="004C741C" w:rsidP="00DE1C2A">
            <w:pPr>
              <w:pStyle w:val="a3"/>
              <w:adjustRightInd w:val="0"/>
              <w:snapToGrid w:val="0"/>
              <w:spacing w:line="120" w:lineRule="atLeast"/>
              <w:ind w:left="0"/>
              <w:jc w:val="both"/>
              <w:rPr>
                <w:rFonts w:ascii="Times New Roman" w:eastAsia="標楷體" w:hAnsi="Times New Roman"/>
                <w:b/>
                <w:szCs w:val="24"/>
                <w:u w:val="single"/>
                <w:lang w:eastAsia="zh-HK"/>
              </w:rPr>
            </w:pPr>
            <w:proofErr w:type="gramStart"/>
            <w:r w:rsidRPr="004C741C">
              <w:rPr>
                <w:rFonts w:ascii="Times New Roman" w:eastAsia="標楷體" w:hAnsi="Times New Roman"/>
                <w:b/>
                <w:szCs w:val="24"/>
                <w:u w:val="single"/>
                <w:lang w:eastAsia="zh-HK"/>
              </w:rPr>
              <w:t>委員會的否</w:t>
            </w:r>
            <w:proofErr w:type="gramEnd"/>
            <w:r w:rsidRPr="004C741C">
              <w:rPr>
                <w:rFonts w:ascii="Times New Roman" w:eastAsia="標楷體" w:hAnsi="Times New Roman"/>
                <w:b/>
                <w:szCs w:val="24"/>
                <w:u w:val="single"/>
                <w:lang w:eastAsia="zh-HK"/>
              </w:rPr>
              <w:t>决權</w:t>
            </w:r>
          </w:p>
        </w:tc>
      </w:tr>
      <w:tr w:rsidR="004C741C" w:rsidRPr="00EC082A" w:rsidTr="00C41F7C">
        <w:tc>
          <w:tcPr>
            <w:tcW w:w="4503" w:type="dxa"/>
          </w:tcPr>
          <w:p w:rsidR="004C741C" w:rsidRPr="00053315"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b/>
                <w:szCs w:val="24"/>
                <w:u w:val="single"/>
                <w:lang w:eastAsia="zh-HK"/>
              </w:rPr>
            </w:pPr>
            <w:r w:rsidRPr="00053315">
              <w:rPr>
                <w:rFonts w:ascii="Times New Roman" w:eastAsia="標楷體" w:hAnsi="Times New Roman"/>
                <w:szCs w:val="24"/>
                <w:lang w:eastAsia="zh-HK"/>
              </w:rPr>
              <w:t>The Committee has the following veto rights notwithstanding approval by the Board. The Group cannot implement any of the following matters which has been vetoed by the Committee:</w:t>
            </w:r>
          </w:p>
          <w:p w:rsidR="00053315" w:rsidRPr="00053315" w:rsidRDefault="00053315" w:rsidP="00DE1C2A">
            <w:pPr>
              <w:wordWrap/>
              <w:adjustRightInd w:val="0"/>
              <w:snapToGrid w:val="0"/>
              <w:spacing w:line="120" w:lineRule="atLeast"/>
              <w:rPr>
                <w:rFonts w:ascii="Times New Roman" w:eastAsia="標楷體" w:hAnsi="Times New Roman"/>
                <w:b/>
                <w:szCs w:val="24"/>
                <w:u w:val="single"/>
                <w:lang w:eastAsia="zh-HK"/>
              </w:rPr>
            </w:pPr>
          </w:p>
        </w:tc>
        <w:tc>
          <w:tcPr>
            <w:tcW w:w="4181" w:type="dxa"/>
          </w:tcPr>
          <w:p w:rsidR="004C741C" w:rsidRDefault="004C741C"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4C741C">
              <w:rPr>
                <w:rFonts w:ascii="Times New Roman" w:eastAsia="標楷體" w:hAnsi="Times New Roman"/>
                <w:szCs w:val="24"/>
              </w:rPr>
              <w:t>儘管已獲董事會批准，委員會就下列事項有否决權。本集團不能執行委員會否决的以下事情：</w:t>
            </w:r>
          </w:p>
          <w:p w:rsidR="004C741C" w:rsidRPr="004C741C" w:rsidRDefault="004C741C" w:rsidP="00DE1C2A">
            <w:pPr>
              <w:pStyle w:val="a3"/>
              <w:adjustRightInd w:val="0"/>
              <w:snapToGrid w:val="0"/>
              <w:spacing w:line="120" w:lineRule="atLeast"/>
              <w:ind w:leftChars="-1" w:left="-2" w:firstLine="1"/>
              <w:jc w:val="both"/>
              <w:rPr>
                <w:rFonts w:ascii="Times New Roman" w:eastAsia="標楷體" w:hAnsi="Times New Roman"/>
                <w:b/>
                <w:szCs w:val="24"/>
                <w:u w:val="single"/>
                <w:lang w:eastAsia="zh-HK"/>
              </w:rPr>
            </w:pPr>
          </w:p>
        </w:tc>
      </w:tr>
      <w:tr w:rsidR="004C741C" w:rsidRPr="00EC082A" w:rsidTr="00C41F7C">
        <w:tc>
          <w:tcPr>
            <w:tcW w:w="4503" w:type="dxa"/>
          </w:tcPr>
          <w:p w:rsidR="004C741C" w:rsidRPr="00053315" w:rsidRDefault="00053315" w:rsidP="00DE1C2A">
            <w:pPr>
              <w:pStyle w:val="a3"/>
              <w:numPr>
                <w:ilvl w:val="0"/>
                <w:numId w:val="10"/>
              </w:numPr>
              <w:adjustRightInd w:val="0"/>
              <w:snapToGrid w:val="0"/>
              <w:spacing w:line="120" w:lineRule="atLeast"/>
              <w:ind w:left="709" w:hanging="283"/>
              <w:jc w:val="both"/>
              <w:rPr>
                <w:rFonts w:ascii="Times New Roman" w:eastAsia="標楷體" w:hAnsi="Times New Roman"/>
                <w:szCs w:val="24"/>
              </w:rPr>
            </w:pPr>
            <w:r w:rsidRPr="00053315">
              <w:rPr>
                <w:rFonts w:ascii="Times New Roman" w:eastAsia="標楷體" w:hAnsi="Times New Roman"/>
                <w:szCs w:val="24"/>
              </w:rPr>
              <w:lastRenderedPageBreak/>
              <w:t>to approve any connected transaction within the meaning of the Listing Rules which requires an independent shareholders’ vote (unless the approval of such connected transaction is made conditional on the obtaining of the approval of the independent non-executive Directors and the independent shareholders); and</w:t>
            </w:r>
          </w:p>
          <w:p w:rsidR="00053315" w:rsidRPr="00053315" w:rsidRDefault="00053315" w:rsidP="00DE1C2A">
            <w:pPr>
              <w:pStyle w:val="a3"/>
              <w:adjustRightInd w:val="0"/>
              <w:snapToGrid w:val="0"/>
              <w:spacing w:line="120" w:lineRule="atLeast"/>
              <w:ind w:left="709" w:hanging="283"/>
              <w:jc w:val="both"/>
              <w:rPr>
                <w:rFonts w:ascii="Times New Roman" w:eastAsia="標楷體" w:hAnsi="Times New Roman"/>
                <w:szCs w:val="24"/>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lang w:eastAsia="zh-HK"/>
              </w:rPr>
            </w:pPr>
            <w:r>
              <w:rPr>
                <w:rFonts w:ascii="Times New Roman" w:eastAsia="標楷體" w:hAnsi="Times New Roman" w:hint="eastAsia"/>
                <w:szCs w:val="24"/>
              </w:rPr>
              <w:t xml:space="preserve">(a) </w:t>
            </w:r>
            <w:r w:rsidRPr="004C741C">
              <w:rPr>
                <w:rFonts w:ascii="Times New Roman" w:eastAsia="標楷體" w:hAnsi="Times New Roman"/>
                <w:szCs w:val="24"/>
              </w:rPr>
              <w:t>批准任何屬上市規則所界定及須經過獨立股東批准才可進行的關連交易</w:t>
            </w:r>
            <w:r w:rsidRPr="004C741C">
              <w:rPr>
                <w:rFonts w:ascii="Times New Roman" w:eastAsia="標楷體" w:hAnsi="Times New Roman"/>
                <w:szCs w:val="24"/>
              </w:rPr>
              <w:t>(</w:t>
            </w:r>
            <w:r w:rsidRPr="004C741C">
              <w:rPr>
                <w:rFonts w:ascii="Times New Roman" w:eastAsia="標楷體" w:hAnsi="Times New Roman"/>
                <w:szCs w:val="24"/>
              </w:rPr>
              <w:t>如果批准此等交易是有條件性的</w:t>
            </w:r>
            <w:r w:rsidRPr="004C741C">
              <w:rPr>
                <w:rFonts w:ascii="Times New Roman" w:eastAsia="標楷體" w:hAnsi="Times New Roman"/>
                <w:szCs w:val="24"/>
              </w:rPr>
              <w:t xml:space="preserve">, </w:t>
            </w:r>
            <w:r w:rsidRPr="004C741C">
              <w:rPr>
                <w:rFonts w:ascii="Times New Roman" w:eastAsia="標楷體" w:hAnsi="Times New Roman"/>
                <w:szCs w:val="24"/>
              </w:rPr>
              <w:t>而條件是本公司獨立非執行董事及獨立股東批准有關交易</w:t>
            </w:r>
            <w:r w:rsidRPr="004C741C">
              <w:rPr>
                <w:rFonts w:ascii="Times New Roman" w:eastAsia="標楷體" w:hAnsi="Times New Roman"/>
                <w:szCs w:val="24"/>
              </w:rPr>
              <w:t xml:space="preserve">, </w:t>
            </w:r>
            <w:r w:rsidRPr="004C741C">
              <w:rPr>
                <w:rFonts w:ascii="Times New Roman" w:eastAsia="標楷體" w:hAnsi="Times New Roman"/>
                <w:szCs w:val="24"/>
              </w:rPr>
              <w:t>則不在此限</w:t>
            </w:r>
            <w:r w:rsidRPr="004C741C">
              <w:rPr>
                <w:rFonts w:ascii="Times New Roman" w:eastAsia="標楷體" w:hAnsi="Times New Roman"/>
                <w:szCs w:val="24"/>
              </w:rPr>
              <w:t>)</w:t>
            </w:r>
            <w:r w:rsidRPr="004C741C">
              <w:rPr>
                <w:rFonts w:ascii="Times New Roman" w:eastAsia="標楷體" w:hAnsi="Times New Roman"/>
                <w:szCs w:val="24"/>
              </w:rPr>
              <w:t>；及</w:t>
            </w:r>
          </w:p>
          <w:p w:rsidR="004C741C" w:rsidRPr="004C741C" w:rsidRDefault="004C741C" w:rsidP="00DE1C2A">
            <w:pPr>
              <w:pStyle w:val="a3"/>
              <w:adjustRightInd w:val="0"/>
              <w:snapToGrid w:val="0"/>
              <w:spacing w:line="120" w:lineRule="atLeast"/>
              <w:ind w:leftChars="-1" w:left="452" w:hanging="454"/>
              <w:jc w:val="both"/>
              <w:rPr>
                <w:rFonts w:ascii="Times New Roman" w:eastAsia="標楷體" w:hAnsi="Times New Roman"/>
                <w:szCs w:val="24"/>
                <w:lang w:eastAsia="zh-HK"/>
              </w:rPr>
            </w:pPr>
          </w:p>
        </w:tc>
      </w:tr>
      <w:tr w:rsidR="004C741C" w:rsidRPr="00EC082A" w:rsidTr="00C41F7C">
        <w:tc>
          <w:tcPr>
            <w:tcW w:w="4503" w:type="dxa"/>
          </w:tcPr>
          <w:p w:rsidR="004C741C" w:rsidRDefault="00053315" w:rsidP="00DE1C2A">
            <w:pPr>
              <w:pStyle w:val="a3"/>
              <w:numPr>
                <w:ilvl w:val="0"/>
                <w:numId w:val="10"/>
              </w:numPr>
              <w:adjustRightInd w:val="0"/>
              <w:snapToGrid w:val="0"/>
              <w:spacing w:line="120" w:lineRule="atLeast"/>
              <w:ind w:left="709" w:hanging="283"/>
              <w:jc w:val="both"/>
              <w:rPr>
                <w:rFonts w:ascii="Times New Roman" w:eastAsia="標楷體" w:hAnsi="Times New Roman"/>
                <w:szCs w:val="24"/>
              </w:rPr>
            </w:pPr>
            <w:proofErr w:type="gramStart"/>
            <w:r w:rsidRPr="00053315">
              <w:rPr>
                <w:rFonts w:ascii="Times New Roman" w:eastAsia="標楷體" w:hAnsi="Times New Roman"/>
                <w:szCs w:val="24"/>
              </w:rPr>
              <w:t>to</w:t>
            </w:r>
            <w:proofErr w:type="gramEnd"/>
            <w:r w:rsidRPr="00053315">
              <w:rPr>
                <w:rFonts w:ascii="Times New Roman" w:eastAsia="標楷體" w:hAnsi="Times New Roman"/>
                <w:szCs w:val="24"/>
              </w:rPr>
              <w:t xml:space="preserve"> employ or dismiss the Group’s financial controller or the internal audit manager.</w:t>
            </w:r>
          </w:p>
          <w:p w:rsidR="00053315" w:rsidRPr="00053315" w:rsidRDefault="00053315" w:rsidP="00DE1C2A">
            <w:pPr>
              <w:pStyle w:val="a3"/>
              <w:adjustRightInd w:val="0"/>
              <w:snapToGrid w:val="0"/>
              <w:spacing w:line="120" w:lineRule="atLeast"/>
              <w:ind w:left="709"/>
              <w:jc w:val="both"/>
              <w:rPr>
                <w:rFonts w:ascii="Times New Roman" w:eastAsia="標楷體" w:hAnsi="Times New Roman"/>
                <w:szCs w:val="24"/>
              </w:rPr>
            </w:pPr>
          </w:p>
        </w:tc>
        <w:tc>
          <w:tcPr>
            <w:tcW w:w="4181" w:type="dxa"/>
          </w:tcPr>
          <w:p w:rsidR="004C741C" w:rsidRDefault="004C741C" w:rsidP="00005705">
            <w:pPr>
              <w:pStyle w:val="a3"/>
              <w:adjustRightInd w:val="0"/>
              <w:snapToGrid w:val="0"/>
              <w:spacing w:line="120" w:lineRule="atLeast"/>
              <w:ind w:left="340" w:hanging="340"/>
              <w:jc w:val="both"/>
              <w:rPr>
                <w:rFonts w:ascii="Times New Roman" w:eastAsia="標楷體" w:hAnsi="Times New Roman"/>
                <w:szCs w:val="24"/>
              </w:rPr>
            </w:pPr>
            <w:r w:rsidRPr="004C741C">
              <w:rPr>
                <w:rFonts w:ascii="Times New Roman" w:eastAsia="標楷體" w:hAnsi="Times New Roman"/>
                <w:szCs w:val="24"/>
              </w:rPr>
              <w:t xml:space="preserve">(b) </w:t>
            </w:r>
            <w:r w:rsidRPr="004C741C">
              <w:rPr>
                <w:rFonts w:ascii="Times New Roman" w:eastAsia="標楷體" w:hAnsi="Times New Roman"/>
                <w:szCs w:val="24"/>
              </w:rPr>
              <w:t>聘用或罷免本集團的財務總監或</w:t>
            </w:r>
            <w:proofErr w:type="gramStart"/>
            <w:r w:rsidRPr="004C741C">
              <w:rPr>
                <w:rFonts w:ascii="Times New Roman" w:eastAsia="標楷體" w:hAnsi="Times New Roman"/>
                <w:szCs w:val="24"/>
              </w:rPr>
              <w:t>內部核</w:t>
            </w:r>
            <w:proofErr w:type="gramEnd"/>
            <w:r w:rsidRPr="004C741C">
              <w:rPr>
                <w:rFonts w:ascii="Times New Roman" w:eastAsia="標楷體" w:hAnsi="Times New Roman"/>
                <w:szCs w:val="24"/>
              </w:rPr>
              <w:t>數部門主管。</w:t>
            </w:r>
          </w:p>
          <w:p w:rsidR="004C741C" w:rsidRPr="00005705" w:rsidRDefault="004C741C" w:rsidP="00005705">
            <w:pPr>
              <w:pStyle w:val="a3"/>
              <w:adjustRightInd w:val="0"/>
              <w:snapToGrid w:val="0"/>
              <w:spacing w:line="120" w:lineRule="atLeast"/>
              <w:ind w:left="340" w:hanging="340"/>
              <w:jc w:val="both"/>
              <w:rPr>
                <w:rFonts w:ascii="Times New Roman" w:eastAsia="標楷體" w:hAnsi="Times New Roman"/>
                <w:szCs w:val="24"/>
              </w:rPr>
            </w:pP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Annual general meeting</w:t>
            </w:r>
          </w:p>
          <w:p w:rsidR="00CE7F79" w:rsidRPr="00EC082A" w:rsidRDefault="00CE7F79" w:rsidP="00DE1C2A">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股東周年大會</w:t>
            </w:r>
          </w:p>
        </w:tc>
      </w:tr>
      <w:tr w:rsidR="008A344D" w:rsidRPr="00EC082A" w:rsidTr="00C41F7C">
        <w:tc>
          <w:tcPr>
            <w:tcW w:w="4503" w:type="dxa"/>
          </w:tcPr>
          <w:p w:rsidR="00CE7F79"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053315">
              <w:rPr>
                <w:rFonts w:ascii="Times New Roman" w:eastAsia="標楷體" w:hAnsi="Times New Roman"/>
                <w:szCs w:val="24"/>
                <w:lang w:eastAsia="zh-HK"/>
              </w:rPr>
              <w:t>The Chairman of the Committee or in his/her absence, another member of the Committee or failing this, his/her duly appointed delegate, shall attend the annual general meeting of the Company and be prepared to answer questions at the annual general meeting on the Committee's activities and their responsibilities.</w:t>
            </w:r>
          </w:p>
          <w:p w:rsidR="00213AAD" w:rsidRPr="00213AAD" w:rsidRDefault="00213AAD" w:rsidP="00DE1C2A">
            <w:pPr>
              <w:wordWrap/>
              <w:adjustRightInd w:val="0"/>
              <w:snapToGrid w:val="0"/>
              <w:spacing w:line="120" w:lineRule="atLeast"/>
              <w:rPr>
                <w:rFonts w:ascii="Times New Roman" w:eastAsia="標楷體" w:hAnsi="Times New Roman"/>
                <w:szCs w:val="24"/>
                <w:lang w:eastAsia="zh-HK"/>
              </w:rPr>
            </w:pPr>
          </w:p>
        </w:tc>
        <w:tc>
          <w:tcPr>
            <w:tcW w:w="4181" w:type="dxa"/>
          </w:tcPr>
          <w:p w:rsidR="008A344D" w:rsidRPr="00EC082A" w:rsidRDefault="004C741C" w:rsidP="00DE1C2A">
            <w:pPr>
              <w:pStyle w:val="a3"/>
              <w:adjustRightInd w:val="0"/>
              <w:snapToGrid w:val="0"/>
              <w:spacing w:line="120" w:lineRule="atLeast"/>
              <w:ind w:leftChars="-1" w:left="-2" w:firstLine="1"/>
              <w:jc w:val="both"/>
              <w:rPr>
                <w:rFonts w:ascii="Times New Roman" w:eastAsia="標楷體" w:hAnsi="Times New Roman"/>
                <w:szCs w:val="24"/>
              </w:rPr>
            </w:pPr>
            <w:r w:rsidRPr="004C741C">
              <w:rPr>
                <w:rFonts w:ascii="Times New Roman" w:eastAsia="標楷體" w:hAnsi="Times New Roman"/>
                <w:szCs w:val="24"/>
              </w:rPr>
              <w:t>委員會的主席，或在委員會主席缺席</w:t>
            </w:r>
            <w:r w:rsidRPr="004C741C">
              <w:rPr>
                <w:rFonts w:ascii="Times New Roman" w:eastAsia="標楷體" w:hAnsi="Times New Roman"/>
                <w:szCs w:val="24"/>
              </w:rPr>
              <w:t xml:space="preserve"> </w:t>
            </w:r>
            <w:r w:rsidRPr="004C741C">
              <w:rPr>
                <w:rFonts w:ascii="Times New Roman" w:eastAsia="標楷體" w:hAnsi="Times New Roman"/>
                <w:szCs w:val="24"/>
              </w:rPr>
              <w:t>時由另一名委員</w:t>
            </w:r>
            <w:r w:rsidRPr="004C741C">
              <w:rPr>
                <w:rFonts w:ascii="Times New Roman" w:eastAsia="標楷體" w:hAnsi="Times New Roman"/>
                <w:szCs w:val="24"/>
              </w:rPr>
              <w:t>(</w:t>
            </w:r>
            <w:r w:rsidRPr="004C741C">
              <w:rPr>
                <w:rFonts w:ascii="Times New Roman" w:eastAsia="標楷體" w:hAnsi="Times New Roman"/>
                <w:szCs w:val="24"/>
              </w:rPr>
              <w:t>或如該名委員未能出席，則其適當委任的代表</w:t>
            </w:r>
            <w:r w:rsidRPr="004C741C">
              <w:rPr>
                <w:rFonts w:ascii="Times New Roman" w:eastAsia="標楷體" w:hAnsi="Times New Roman"/>
                <w:szCs w:val="24"/>
              </w:rPr>
              <w:t>)</w:t>
            </w:r>
            <w:r w:rsidRPr="004C741C">
              <w:rPr>
                <w:rFonts w:ascii="Times New Roman" w:eastAsia="標楷體" w:hAnsi="Times New Roman"/>
                <w:szCs w:val="24"/>
              </w:rPr>
              <w:t>應出席本公司的股東周年大會，並就委員會的活動及其職責在股東周年大會上回應問題。</w:t>
            </w:r>
          </w:p>
        </w:tc>
      </w:tr>
      <w:tr w:rsidR="004C741C" w:rsidRPr="00EC082A" w:rsidTr="00C41F7C">
        <w:tc>
          <w:tcPr>
            <w:tcW w:w="4503" w:type="dxa"/>
          </w:tcPr>
          <w:p w:rsidR="004C741C" w:rsidRPr="00213AAD"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053315">
              <w:rPr>
                <w:rFonts w:ascii="Times New Roman" w:eastAsia="標楷體" w:hAnsi="Times New Roman"/>
                <w:szCs w:val="24"/>
                <w:lang w:eastAsia="zh-HK"/>
              </w:rPr>
              <w:t>The Company’s management should ensure the external auditor attend the annual general meeting to answer questions about the conduct of the audit, the preparation and content of the auditors’ report, the accounting policies and auditor independence.</w:t>
            </w:r>
            <w:r>
              <w:rPr>
                <w:rFonts w:ascii="Times New Roman" w:eastAsia="標楷體" w:hAnsi="Times New Roman" w:hint="eastAsia"/>
                <w:szCs w:val="24"/>
                <w:lang w:eastAsia="zh-HK"/>
              </w:rPr>
              <w:br/>
            </w:r>
          </w:p>
        </w:tc>
        <w:tc>
          <w:tcPr>
            <w:tcW w:w="4181" w:type="dxa"/>
          </w:tcPr>
          <w:p w:rsidR="004C741C" w:rsidRDefault="004C741C"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4C741C">
              <w:rPr>
                <w:rFonts w:ascii="Times New Roman" w:eastAsia="標楷體" w:hAnsi="Times New Roman"/>
                <w:szCs w:val="24"/>
              </w:rPr>
              <w:t>本公司的管理層應確保外聘核數師出席股東周年大會，回答有關審計工作，編制核數師報告及其內容，會計政策以及核數師的獨立性等問題。</w:t>
            </w:r>
          </w:p>
          <w:p w:rsidR="004C741C" w:rsidRPr="004C741C" w:rsidRDefault="004C741C"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Continuing application of the articles of association of the Company</w:t>
            </w:r>
          </w:p>
          <w:p w:rsidR="00CE7F79" w:rsidRPr="00EC082A" w:rsidRDefault="00CE7F79" w:rsidP="00DE1C2A">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8A344D" w:rsidRPr="00EC082A" w:rsidRDefault="004C741C"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4C741C">
              <w:rPr>
                <w:rFonts w:ascii="Times New Roman" w:eastAsia="標楷體" w:hAnsi="Times New Roman"/>
                <w:b/>
                <w:szCs w:val="24"/>
                <w:u w:val="single"/>
                <w:lang w:eastAsia="zh-HK"/>
              </w:rPr>
              <w:t>本公司組織章程的持續適用</w:t>
            </w:r>
          </w:p>
        </w:tc>
      </w:tr>
      <w:tr w:rsidR="008A344D" w:rsidRPr="00EC082A" w:rsidTr="00C41F7C">
        <w:tc>
          <w:tcPr>
            <w:tcW w:w="4503" w:type="dxa"/>
          </w:tcPr>
          <w:p w:rsidR="008A344D" w:rsidRPr="00EC082A"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053315">
              <w:rPr>
                <w:rFonts w:ascii="Times New Roman" w:eastAsia="標楷體" w:hAnsi="Times New Roman"/>
                <w:szCs w:val="24"/>
                <w:lang w:eastAsia="zh-HK"/>
              </w:rPr>
              <w:t>The articles of association of the Company regulating the meetings and proceedings of the Directors so far as the same are applicable and are not replaced by the provisions in these terms of reference shall apply to the meetings and proceedings of the Committee.</w:t>
            </w:r>
          </w:p>
          <w:p w:rsidR="00CE7F79" w:rsidRPr="00EC082A" w:rsidRDefault="00CE7F79" w:rsidP="00DE1C2A">
            <w:pPr>
              <w:wordWrap/>
              <w:adjustRightInd w:val="0"/>
              <w:snapToGrid w:val="0"/>
              <w:spacing w:line="120" w:lineRule="atLeast"/>
              <w:rPr>
                <w:rFonts w:ascii="Times New Roman" w:eastAsia="標楷體" w:hAnsi="Times New Roman"/>
                <w:sz w:val="22"/>
                <w:szCs w:val="24"/>
                <w:lang w:eastAsia="zh-HK"/>
              </w:rPr>
            </w:pPr>
          </w:p>
        </w:tc>
        <w:tc>
          <w:tcPr>
            <w:tcW w:w="4181" w:type="dxa"/>
          </w:tcPr>
          <w:p w:rsidR="008A344D" w:rsidRPr="00EC082A" w:rsidRDefault="004C741C" w:rsidP="00DE1C2A">
            <w:pPr>
              <w:pStyle w:val="a3"/>
              <w:adjustRightInd w:val="0"/>
              <w:snapToGrid w:val="0"/>
              <w:spacing w:line="120" w:lineRule="atLeast"/>
              <w:ind w:leftChars="-1" w:left="-2" w:firstLine="1"/>
              <w:jc w:val="both"/>
              <w:rPr>
                <w:rFonts w:ascii="Times New Roman" w:eastAsia="標楷體" w:hAnsi="Times New Roman"/>
                <w:szCs w:val="24"/>
              </w:rPr>
            </w:pPr>
            <w:r w:rsidRPr="004C741C">
              <w:rPr>
                <w:rFonts w:ascii="Times New Roman" w:eastAsia="標楷體" w:hAnsi="Times New Roman"/>
                <w:szCs w:val="24"/>
              </w:rPr>
              <w:t>就前文未有作出規範，但本公司章程細則作出了規範的董事會會議程序的規定，在可行的情况下適用於委員會的會議程序。</w:t>
            </w: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Powers of the Board</w:t>
            </w:r>
          </w:p>
          <w:p w:rsidR="00CE7F79" w:rsidRPr="00EC082A" w:rsidRDefault="00CE7F79" w:rsidP="00DE1C2A">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董事會權力</w:t>
            </w:r>
          </w:p>
        </w:tc>
      </w:tr>
      <w:tr w:rsidR="008A344D" w:rsidRPr="00EC082A" w:rsidTr="00C41F7C">
        <w:tc>
          <w:tcPr>
            <w:tcW w:w="4503" w:type="dxa"/>
          </w:tcPr>
          <w:p w:rsidR="00CE7F79" w:rsidRDefault="00053315" w:rsidP="00DE1C2A">
            <w:pPr>
              <w:pStyle w:val="a3"/>
              <w:numPr>
                <w:ilvl w:val="1"/>
                <w:numId w:val="4"/>
              </w:numPr>
              <w:adjustRightInd w:val="0"/>
              <w:snapToGrid w:val="0"/>
              <w:spacing w:line="120" w:lineRule="atLeast"/>
              <w:ind w:left="426" w:hanging="426"/>
              <w:jc w:val="both"/>
              <w:rPr>
                <w:rFonts w:ascii="Times New Roman" w:eastAsia="標楷體" w:hAnsi="Times New Roman"/>
                <w:szCs w:val="24"/>
                <w:lang w:eastAsia="zh-HK"/>
              </w:rPr>
            </w:pPr>
            <w:r w:rsidRPr="00053315">
              <w:rPr>
                <w:rFonts w:ascii="Times New Roman" w:eastAsia="標楷體" w:hAnsi="Times New Roman"/>
                <w:szCs w:val="24"/>
                <w:lang w:eastAsia="zh-HK"/>
              </w:rPr>
              <w:t xml:space="preserve">The Board may, subject to compliance with the articles of association of the Company and the Listing Rules (including the Corporate Governance Code set out in Appendix 14 to the Listing Rules or if adopted by the Company, the Company’s own code of corporate governance practices), amend, supplement and revoke these terms of reference and any resolution </w:t>
            </w:r>
            <w:r w:rsidRPr="00053315">
              <w:rPr>
                <w:rFonts w:ascii="Times New Roman" w:eastAsia="標楷體" w:hAnsi="Times New Roman"/>
                <w:szCs w:val="24"/>
                <w:lang w:eastAsia="zh-HK"/>
              </w:rPr>
              <w:lastRenderedPageBreak/>
              <w:t>passed by the Committee provided that no amendments or supplements to and revocation of these terms of reference and the resolutions passed by the Committee shall invalidate any prior act and resolution of the Committee which would have been valid if such terms of reference or resolution had not been amended, supplemented or revoked.</w:t>
            </w:r>
          </w:p>
          <w:p w:rsidR="00053315" w:rsidRPr="00EC082A" w:rsidRDefault="00053315" w:rsidP="00DE1C2A">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8A344D" w:rsidRPr="00EC082A" w:rsidRDefault="004C741C" w:rsidP="00DE1C2A">
            <w:pPr>
              <w:pStyle w:val="a3"/>
              <w:adjustRightInd w:val="0"/>
              <w:snapToGrid w:val="0"/>
              <w:spacing w:line="120" w:lineRule="atLeast"/>
              <w:ind w:leftChars="-1" w:left="-2" w:firstLine="1"/>
              <w:jc w:val="both"/>
              <w:rPr>
                <w:rFonts w:ascii="Times New Roman" w:eastAsia="標楷體" w:hAnsi="Times New Roman"/>
                <w:szCs w:val="24"/>
                <w:lang w:eastAsia="zh-HK"/>
              </w:rPr>
            </w:pPr>
            <w:r w:rsidRPr="004C741C">
              <w:rPr>
                <w:rFonts w:ascii="Times New Roman" w:eastAsia="標楷體" w:hAnsi="Times New Roman"/>
                <w:szCs w:val="24"/>
                <w:lang w:eastAsia="zh-HK"/>
              </w:rPr>
              <w:lastRenderedPageBreak/>
              <w:t>本職權範圍所有規則及委員會通過的决議，可以由董事會在不違反公司章程及上市規則的前提下</w:t>
            </w:r>
            <w:r w:rsidRPr="004C741C">
              <w:rPr>
                <w:rFonts w:ascii="Times New Roman" w:eastAsia="標楷體" w:hAnsi="Times New Roman"/>
                <w:szCs w:val="24"/>
                <w:lang w:eastAsia="zh-HK"/>
              </w:rPr>
              <w:t>(</w:t>
            </w:r>
            <w:r w:rsidRPr="004C741C">
              <w:rPr>
                <w:rFonts w:ascii="Times New Roman" w:eastAsia="標楷體" w:hAnsi="Times New Roman"/>
                <w:szCs w:val="24"/>
                <w:lang w:eastAsia="zh-HK"/>
              </w:rPr>
              <w:t>包括上市規則之附錄十四《企業管治守則》或本公司自行制定的企業管治常規守則（如被採用）</w:t>
            </w:r>
            <w:r w:rsidRPr="004C741C">
              <w:rPr>
                <w:rFonts w:ascii="Times New Roman" w:eastAsia="標楷體" w:hAnsi="Times New Roman"/>
                <w:szCs w:val="24"/>
                <w:lang w:eastAsia="zh-HK"/>
              </w:rPr>
              <w:t>)</w:t>
            </w:r>
            <w:r w:rsidRPr="004C741C">
              <w:rPr>
                <w:rFonts w:ascii="Times New Roman" w:eastAsia="標楷體" w:hAnsi="Times New Roman"/>
                <w:szCs w:val="24"/>
                <w:lang w:eastAsia="zh-HK"/>
              </w:rPr>
              <w:t>，隨時修訂、補充及</w:t>
            </w:r>
            <w:r w:rsidRPr="004C741C">
              <w:rPr>
                <w:rFonts w:ascii="Times New Roman" w:eastAsia="標楷體" w:hAnsi="Times New Roman"/>
                <w:szCs w:val="24"/>
                <w:lang w:eastAsia="zh-HK"/>
              </w:rPr>
              <w:t xml:space="preserve"> </w:t>
            </w:r>
            <w:r w:rsidRPr="004C741C">
              <w:rPr>
                <w:rFonts w:ascii="Times New Roman" w:eastAsia="標楷體" w:hAnsi="Times New Roman"/>
                <w:szCs w:val="24"/>
                <w:lang w:eastAsia="zh-HK"/>
              </w:rPr>
              <w:t>廢除，惟有關修訂、補充及廢除，並不影響任何在有關行動作出前，委員會已經通過的决議或已採取的行動的有</w:t>
            </w:r>
            <w:r w:rsidRPr="004C741C">
              <w:rPr>
                <w:rFonts w:ascii="Times New Roman" w:eastAsia="標楷體" w:hAnsi="Times New Roman"/>
                <w:szCs w:val="24"/>
                <w:lang w:eastAsia="zh-HK"/>
              </w:rPr>
              <w:lastRenderedPageBreak/>
              <w:t>效性。</w:t>
            </w:r>
          </w:p>
        </w:tc>
      </w:tr>
      <w:tr w:rsidR="008A344D" w:rsidRPr="00EC082A" w:rsidTr="00C41F7C">
        <w:tc>
          <w:tcPr>
            <w:tcW w:w="4503" w:type="dxa"/>
          </w:tcPr>
          <w:p w:rsidR="008A344D" w:rsidRPr="00EC082A" w:rsidRDefault="008A344D" w:rsidP="00DE1C2A">
            <w:pPr>
              <w:pStyle w:val="a3"/>
              <w:numPr>
                <w:ilvl w:val="0"/>
                <w:numId w:val="4"/>
              </w:numPr>
              <w:adjustRightInd w:val="0"/>
              <w:snapToGrid w:val="0"/>
              <w:spacing w:line="12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lastRenderedPageBreak/>
              <w:t>Publication of the terms of reference of the Committee</w:t>
            </w:r>
          </w:p>
          <w:p w:rsidR="00CE7F79" w:rsidRPr="00EC082A" w:rsidRDefault="00CE7F79" w:rsidP="00DE1C2A">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8A344D" w:rsidRPr="00EC082A" w:rsidRDefault="008A344D" w:rsidP="00DE1C2A">
            <w:pPr>
              <w:pStyle w:val="a3"/>
              <w:adjustRightInd w:val="0"/>
              <w:snapToGrid w:val="0"/>
              <w:spacing w:line="12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委員會職權範圍的刊登</w:t>
            </w:r>
          </w:p>
        </w:tc>
      </w:tr>
      <w:tr w:rsidR="008A344D" w:rsidRPr="00EC082A" w:rsidTr="00C41F7C">
        <w:tc>
          <w:tcPr>
            <w:tcW w:w="4503" w:type="dxa"/>
          </w:tcPr>
          <w:p w:rsidR="008A344D" w:rsidRPr="00EC082A" w:rsidRDefault="004C741C" w:rsidP="00DE1C2A">
            <w:pPr>
              <w:pStyle w:val="a3"/>
              <w:numPr>
                <w:ilvl w:val="1"/>
                <w:numId w:val="4"/>
              </w:numPr>
              <w:adjustRightInd w:val="0"/>
              <w:snapToGrid w:val="0"/>
              <w:spacing w:line="120" w:lineRule="atLeast"/>
              <w:ind w:left="426" w:hanging="426"/>
              <w:jc w:val="both"/>
              <w:rPr>
                <w:rFonts w:ascii="Times New Roman" w:eastAsia="標楷體" w:hAnsi="Times New Roman"/>
                <w:szCs w:val="24"/>
              </w:rPr>
            </w:pPr>
            <w:r w:rsidRPr="004C741C">
              <w:rPr>
                <w:rFonts w:ascii="Times New Roman" w:eastAsia="標楷體" w:hAnsi="Times New Roman"/>
                <w:szCs w:val="24"/>
              </w:rPr>
              <w:t>The Committee should make available its terms of reference, explaining its role and the authority delegated to it by the Board by including them on the website of the Company and on the website of the Stock Exchange.</w:t>
            </w:r>
          </w:p>
        </w:tc>
        <w:tc>
          <w:tcPr>
            <w:tcW w:w="4181" w:type="dxa"/>
          </w:tcPr>
          <w:p w:rsidR="008A344D" w:rsidRPr="00EC082A" w:rsidRDefault="004C741C" w:rsidP="00DE1C2A">
            <w:pPr>
              <w:pStyle w:val="a3"/>
              <w:adjustRightInd w:val="0"/>
              <w:snapToGrid w:val="0"/>
              <w:spacing w:line="120" w:lineRule="atLeast"/>
              <w:ind w:leftChars="-1" w:left="-2" w:firstLine="1"/>
              <w:jc w:val="both"/>
              <w:rPr>
                <w:rFonts w:ascii="Times New Roman" w:eastAsia="標楷體" w:hAnsi="Times New Roman"/>
                <w:szCs w:val="24"/>
              </w:rPr>
            </w:pPr>
            <w:r w:rsidRPr="004C741C">
              <w:rPr>
                <w:rFonts w:ascii="Times New Roman" w:eastAsia="標楷體" w:hAnsi="Times New Roman"/>
                <w:szCs w:val="24"/>
              </w:rPr>
              <w:t>委員會應在本公司的網站及聯交所的網站公開其職權範圍，解釋其角色及董事會轉授予其的權力。</w:t>
            </w:r>
          </w:p>
        </w:tc>
      </w:tr>
    </w:tbl>
    <w:p w:rsidR="008A344D" w:rsidRPr="00EC082A" w:rsidRDefault="008A344D" w:rsidP="00DE1C2A">
      <w:pPr>
        <w:pStyle w:val="a3"/>
        <w:adjustRightInd w:val="0"/>
        <w:snapToGrid w:val="0"/>
        <w:spacing w:line="120" w:lineRule="atLeast"/>
        <w:jc w:val="both"/>
        <w:rPr>
          <w:rFonts w:ascii="Times New Roman" w:eastAsia="標楷體" w:hAnsi="Times New Roman"/>
          <w:szCs w:val="24"/>
          <w:lang w:eastAsia="zh-HK"/>
        </w:rPr>
      </w:pPr>
    </w:p>
    <w:p w:rsidR="008A344D" w:rsidRPr="00EC082A" w:rsidRDefault="008A344D" w:rsidP="00DE1C2A">
      <w:pPr>
        <w:wordWrap/>
        <w:adjustRightInd w:val="0"/>
        <w:snapToGrid w:val="0"/>
        <w:spacing w:line="120" w:lineRule="atLeast"/>
        <w:rPr>
          <w:rFonts w:ascii="Times New Roman" w:eastAsia="標楷體" w:hAnsi="Times New Roman" w:cs="Times New Roman"/>
          <w:sz w:val="22"/>
          <w:szCs w:val="24"/>
          <w:lang w:eastAsia="zh-HK"/>
        </w:rPr>
      </w:pPr>
      <w:r w:rsidRPr="00EC082A">
        <w:rPr>
          <w:rFonts w:ascii="Times New Roman" w:eastAsia="標楷體" w:hAnsi="Times New Roman" w:cs="Times New Roman"/>
          <w:sz w:val="22"/>
          <w:szCs w:val="24"/>
        </w:rPr>
        <w:t xml:space="preserve">Adopted </w:t>
      </w:r>
      <w:r w:rsidRPr="00B700F1">
        <w:rPr>
          <w:rFonts w:ascii="Times New Roman" w:eastAsia="標楷體" w:hAnsi="Times New Roman" w:cs="Times New Roman"/>
          <w:sz w:val="22"/>
          <w:szCs w:val="22"/>
        </w:rPr>
        <w:t xml:space="preserve">on </w:t>
      </w:r>
      <w:r w:rsidR="00F24BD2" w:rsidRPr="00B700F1">
        <w:rPr>
          <w:rFonts w:ascii="Times New Roman" w:eastAsia="標楷體" w:hAnsi="Times New Roman" w:hint="eastAsia"/>
          <w:sz w:val="22"/>
          <w:szCs w:val="22"/>
          <w:lang w:eastAsia="zh-HK"/>
        </w:rPr>
        <w:t xml:space="preserve">27 August </w:t>
      </w:r>
      <w:r w:rsidRPr="00B700F1">
        <w:rPr>
          <w:rFonts w:ascii="Times New Roman" w:eastAsia="標楷體" w:hAnsi="Times New Roman" w:cs="Times New Roman"/>
          <w:sz w:val="22"/>
          <w:szCs w:val="22"/>
        </w:rPr>
        <w:t xml:space="preserve">2018 </w:t>
      </w:r>
    </w:p>
    <w:p w:rsidR="00DE1C2A" w:rsidRDefault="008A344D" w:rsidP="00DE1C2A">
      <w:pPr>
        <w:wordWrap/>
        <w:adjustRightInd w:val="0"/>
        <w:snapToGrid w:val="0"/>
        <w:spacing w:line="120" w:lineRule="atLeast"/>
        <w:rPr>
          <w:rFonts w:ascii="Times New Roman" w:eastAsia="標楷體" w:hAnsi="Times New Roman" w:cs="Times New Roman"/>
          <w:sz w:val="22"/>
          <w:szCs w:val="24"/>
        </w:rPr>
      </w:pPr>
      <w:r w:rsidRPr="00EC082A">
        <w:rPr>
          <w:rFonts w:ascii="Times New Roman" w:eastAsia="標楷體" w:hAnsi="Times New Roman" w:cs="Times New Roman"/>
          <w:sz w:val="22"/>
          <w:szCs w:val="24"/>
        </w:rPr>
        <w:t>於</w:t>
      </w:r>
      <w:r w:rsidRPr="00EC082A">
        <w:rPr>
          <w:rFonts w:ascii="Times New Roman" w:eastAsia="標楷體" w:hAnsi="Times New Roman" w:cs="Times New Roman"/>
          <w:sz w:val="22"/>
          <w:szCs w:val="24"/>
        </w:rPr>
        <w:t xml:space="preserve"> 2018</w:t>
      </w:r>
      <w:r w:rsidRPr="00EC082A">
        <w:rPr>
          <w:rFonts w:ascii="Times New Roman" w:eastAsia="標楷體" w:hAnsi="Times New Roman" w:cs="Times New Roman"/>
          <w:sz w:val="22"/>
          <w:szCs w:val="24"/>
        </w:rPr>
        <w:t>年</w:t>
      </w:r>
      <w:r w:rsidR="00F24BD2" w:rsidRPr="00B700F1">
        <w:rPr>
          <w:rFonts w:ascii="Times New Roman" w:eastAsia="標楷體" w:hAnsi="Times New Roman" w:hint="eastAsia"/>
          <w:sz w:val="22"/>
          <w:szCs w:val="22"/>
          <w:lang w:eastAsia="zh-HK"/>
        </w:rPr>
        <w:t>8</w:t>
      </w:r>
      <w:r w:rsidRPr="00B700F1">
        <w:rPr>
          <w:rFonts w:ascii="Times New Roman" w:eastAsia="標楷體" w:hAnsi="Times New Roman" w:cs="Times New Roman"/>
          <w:sz w:val="22"/>
          <w:szCs w:val="22"/>
        </w:rPr>
        <w:t>月</w:t>
      </w:r>
      <w:r w:rsidR="00F24BD2" w:rsidRPr="00B700F1">
        <w:rPr>
          <w:rFonts w:ascii="Times New Roman" w:eastAsia="標楷體" w:hAnsi="Times New Roman" w:hint="eastAsia"/>
          <w:sz w:val="22"/>
          <w:szCs w:val="22"/>
          <w:lang w:eastAsia="zh-HK"/>
        </w:rPr>
        <w:t>27</w:t>
      </w:r>
      <w:r w:rsidRPr="00B700F1">
        <w:rPr>
          <w:rFonts w:ascii="Times New Roman" w:eastAsia="標楷體" w:hAnsi="Times New Roman" w:cs="Times New Roman"/>
          <w:sz w:val="22"/>
          <w:szCs w:val="22"/>
        </w:rPr>
        <w:t>日</w:t>
      </w:r>
      <w:r w:rsidRPr="00EC082A">
        <w:rPr>
          <w:rFonts w:ascii="Times New Roman" w:eastAsia="標楷體" w:hAnsi="Times New Roman" w:cs="Times New Roman"/>
          <w:sz w:val="22"/>
          <w:szCs w:val="24"/>
        </w:rPr>
        <w:t>採納</w:t>
      </w:r>
    </w:p>
    <w:p w:rsidR="00DE1C2A" w:rsidRDefault="00DE1C2A">
      <w:pPr>
        <w:wordWrap/>
        <w:autoSpaceDE/>
        <w:autoSpaceDN/>
        <w:jc w:val="left"/>
        <w:rPr>
          <w:rFonts w:ascii="Times New Roman" w:eastAsia="標楷體" w:hAnsi="Times New Roman" w:cs="Times New Roman"/>
          <w:sz w:val="22"/>
          <w:szCs w:val="24"/>
        </w:rPr>
      </w:pPr>
      <w:r>
        <w:rPr>
          <w:rFonts w:ascii="Times New Roman" w:eastAsia="標楷體" w:hAnsi="Times New Roman" w:cs="Times New Roman"/>
          <w:sz w:val="22"/>
          <w:szCs w:val="24"/>
        </w:rPr>
        <w:br w:type="page"/>
      </w:r>
    </w:p>
    <w:p w:rsidR="008A344D" w:rsidRDefault="00DE1C2A" w:rsidP="00044B4D">
      <w:pPr>
        <w:wordWrap/>
        <w:adjustRightInd w:val="0"/>
        <w:snapToGrid w:val="0"/>
        <w:spacing w:line="120" w:lineRule="atLeast"/>
        <w:jc w:val="right"/>
        <w:rPr>
          <w:rFonts w:ascii="Times New Roman" w:eastAsia="標楷體" w:hAnsi="Times New Roman" w:cs="Times New Roman"/>
          <w:sz w:val="22"/>
          <w:szCs w:val="24"/>
          <w:lang w:eastAsia="zh-HK"/>
        </w:rPr>
      </w:pPr>
      <w:r w:rsidRPr="00DE1C2A">
        <w:rPr>
          <w:rFonts w:ascii="Times New Roman" w:eastAsia="標楷體" w:hAnsi="Times New Roman" w:cs="Times New Roman"/>
          <w:sz w:val="22"/>
          <w:szCs w:val="24"/>
          <w:lang w:eastAsia="zh-HK"/>
        </w:rPr>
        <w:lastRenderedPageBreak/>
        <w:t>Annex</w:t>
      </w:r>
    </w:p>
    <w:p w:rsidR="00DE1C2A" w:rsidRPr="00044B4D" w:rsidRDefault="00DE1C2A" w:rsidP="00044B4D">
      <w:pPr>
        <w:wordWrap/>
        <w:adjustRightInd w:val="0"/>
        <w:snapToGrid w:val="0"/>
        <w:spacing w:line="120" w:lineRule="atLeast"/>
        <w:jc w:val="center"/>
        <w:rPr>
          <w:rFonts w:ascii="Times New Roman" w:eastAsia="標楷體" w:hAnsi="Times New Roman" w:cs="Times New Roman"/>
          <w:b/>
          <w:sz w:val="22"/>
          <w:szCs w:val="24"/>
          <w:u w:val="single"/>
          <w:lang w:eastAsia="zh-HK"/>
        </w:rPr>
      </w:pPr>
      <w:r w:rsidRPr="00044B4D">
        <w:rPr>
          <w:rFonts w:ascii="Times New Roman" w:eastAsia="標楷體" w:hAnsi="Times New Roman" w:cs="Times New Roman"/>
          <w:b/>
          <w:sz w:val="22"/>
          <w:szCs w:val="24"/>
          <w:u w:val="single"/>
          <w:lang w:eastAsia="zh-HK"/>
        </w:rPr>
        <w:t>Procedural Standing Orders</w:t>
      </w:r>
    </w:p>
    <w:p w:rsidR="00DE1C2A" w:rsidRPr="00044B4D" w:rsidRDefault="00DE1C2A" w:rsidP="00044B4D">
      <w:pPr>
        <w:wordWrap/>
        <w:adjustRightInd w:val="0"/>
        <w:snapToGrid w:val="0"/>
        <w:spacing w:line="120" w:lineRule="atLeast"/>
        <w:jc w:val="center"/>
        <w:rPr>
          <w:rFonts w:ascii="Times New Roman" w:eastAsia="標楷體" w:hAnsi="Times New Roman" w:cs="Times New Roman"/>
          <w:b/>
          <w:sz w:val="22"/>
          <w:szCs w:val="24"/>
          <w:u w:val="single"/>
          <w:lang w:eastAsia="zh-HK"/>
        </w:rPr>
      </w:pPr>
      <w:proofErr w:type="gramStart"/>
      <w:r w:rsidRPr="00044B4D">
        <w:rPr>
          <w:rFonts w:ascii="Times New Roman" w:eastAsia="標楷體" w:hAnsi="Times New Roman" w:cs="Times New Roman"/>
          <w:b/>
          <w:sz w:val="22"/>
          <w:szCs w:val="24"/>
          <w:u w:val="single"/>
          <w:lang w:eastAsia="zh-HK"/>
        </w:rPr>
        <w:t>applicable</w:t>
      </w:r>
      <w:proofErr w:type="gramEnd"/>
      <w:r w:rsidRPr="00044B4D">
        <w:rPr>
          <w:rFonts w:ascii="Times New Roman" w:eastAsia="標楷體" w:hAnsi="Times New Roman" w:cs="Times New Roman"/>
          <w:b/>
          <w:sz w:val="22"/>
          <w:szCs w:val="24"/>
          <w:u w:val="single"/>
          <w:lang w:eastAsia="zh-HK"/>
        </w:rPr>
        <w:t xml:space="preserve"> to the Committee</w:t>
      </w:r>
    </w:p>
    <w:p w:rsidR="00044B4D" w:rsidRDefault="00044B4D" w:rsidP="00DE1C2A">
      <w:pPr>
        <w:wordWrap/>
        <w:adjustRightInd w:val="0"/>
        <w:snapToGrid w:val="0"/>
        <w:spacing w:line="120" w:lineRule="atLeast"/>
        <w:rPr>
          <w:rFonts w:ascii="Times New Roman" w:eastAsia="標楷體" w:hAnsi="Times New Roman" w:cs="Times New Roman"/>
          <w:sz w:val="22"/>
          <w:szCs w:val="24"/>
          <w:lang w:eastAsia="zh-HK"/>
        </w:rPr>
      </w:pPr>
    </w:p>
    <w:tbl>
      <w:tblPr>
        <w:tblStyle w:val="a4"/>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181"/>
      </w:tblGrid>
      <w:tr w:rsidR="00044B4D" w:rsidRPr="00EC082A" w:rsidTr="00BC0989">
        <w:tc>
          <w:tcPr>
            <w:tcW w:w="4503" w:type="dxa"/>
          </w:tcPr>
          <w:p w:rsidR="00044B4D" w:rsidRPr="00EC082A" w:rsidRDefault="00044B4D" w:rsidP="00044B4D">
            <w:pPr>
              <w:pStyle w:val="a3"/>
              <w:numPr>
                <w:ilvl w:val="0"/>
                <w:numId w:val="14"/>
              </w:numPr>
              <w:adjustRightInd w:val="0"/>
              <w:snapToGrid w:val="0"/>
              <w:spacing w:line="120" w:lineRule="atLeast"/>
              <w:jc w:val="both"/>
              <w:rPr>
                <w:rFonts w:ascii="Times New Roman" w:eastAsia="標楷體" w:hAnsi="Times New Roman"/>
                <w:szCs w:val="24"/>
                <w:lang w:eastAsia="zh-HK"/>
              </w:rPr>
            </w:pPr>
            <w:r>
              <w:rPr>
                <w:rFonts w:ascii="Times New Roman" w:eastAsia="標楷體" w:hAnsi="Times New Roman"/>
                <w:b/>
                <w:szCs w:val="24"/>
                <w:u w:val="single"/>
                <w:lang w:eastAsia="zh-HK"/>
              </w:rPr>
              <w:t>Procedural Standing Orders</w:t>
            </w:r>
          </w:p>
          <w:p w:rsidR="00044B4D" w:rsidRPr="00EC082A" w:rsidRDefault="00044B4D" w:rsidP="00BC0989">
            <w:pPr>
              <w:pStyle w:val="a3"/>
              <w:adjustRightInd w:val="0"/>
              <w:snapToGrid w:val="0"/>
              <w:spacing w:line="120" w:lineRule="atLeast"/>
              <w:ind w:left="425"/>
              <w:jc w:val="both"/>
              <w:rPr>
                <w:rFonts w:ascii="Times New Roman" w:eastAsia="標楷體" w:hAnsi="Times New Roman"/>
                <w:szCs w:val="24"/>
                <w:lang w:eastAsia="zh-HK"/>
              </w:rPr>
            </w:pPr>
          </w:p>
        </w:tc>
        <w:tc>
          <w:tcPr>
            <w:tcW w:w="4181" w:type="dxa"/>
          </w:tcPr>
          <w:p w:rsidR="00044B4D" w:rsidRPr="00EC082A" w:rsidRDefault="00005705" w:rsidP="00BC0989">
            <w:pPr>
              <w:pStyle w:val="a3"/>
              <w:adjustRightInd w:val="0"/>
              <w:snapToGrid w:val="0"/>
              <w:spacing w:line="120" w:lineRule="atLeast"/>
              <w:ind w:left="0"/>
              <w:jc w:val="both"/>
              <w:rPr>
                <w:rFonts w:ascii="Times New Roman" w:eastAsia="標楷體" w:hAnsi="Times New Roman"/>
                <w:b/>
                <w:szCs w:val="24"/>
                <w:u w:val="single"/>
                <w:lang w:eastAsia="zh-HK"/>
              </w:rPr>
            </w:pPr>
            <w:r w:rsidRPr="00005705">
              <w:rPr>
                <w:rFonts w:ascii="Times New Roman" w:eastAsia="標楷體" w:hAnsi="Times New Roman"/>
                <w:b/>
                <w:szCs w:val="24"/>
                <w:u w:val="single"/>
                <w:lang w:eastAsia="zh-HK"/>
              </w:rPr>
              <w:t>委員會議事程序規則</w:t>
            </w:r>
          </w:p>
        </w:tc>
      </w:tr>
      <w:tr w:rsidR="00044B4D" w:rsidRPr="00EC082A" w:rsidTr="00BC0989">
        <w:tc>
          <w:tcPr>
            <w:tcW w:w="4503" w:type="dxa"/>
          </w:tcPr>
          <w:p w:rsidR="00044B4D" w:rsidRPr="00EC082A"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szCs w:val="24"/>
                <w:lang w:eastAsia="zh-HK"/>
              </w:rPr>
            </w:pPr>
            <w:r w:rsidRPr="00044B4D">
              <w:rPr>
                <w:rFonts w:ascii="Times New Roman" w:eastAsia="標楷體" w:hAnsi="Times New Roman"/>
                <w:szCs w:val="24"/>
                <w:lang w:eastAsia="zh-HK"/>
              </w:rPr>
              <w:t>These Standing Orders are the rules which apply to the terms of reference of the Committee and, in particular, the meetings of the Committee and/or resolutions to be passed by it.</w:t>
            </w:r>
          </w:p>
          <w:p w:rsidR="00044B4D" w:rsidRPr="00EC082A" w:rsidRDefault="00044B4D" w:rsidP="00BC0989">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044B4D" w:rsidRPr="00EC082A" w:rsidRDefault="00005705" w:rsidP="00005705">
            <w:pPr>
              <w:pStyle w:val="a3"/>
              <w:adjustRightInd w:val="0"/>
              <w:snapToGrid w:val="0"/>
              <w:spacing w:line="120" w:lineRule="atLeast"/>
              <w:ind w:leftChars="-1" w:left="-2" w:firstLine="1"/>
              <w:jc w:val="both"/>
              <w:rPr>
                <w:rFonts w:ascii="Times New Roman" w:eastAsia="標楷體" w:hAnsi="Times New Roman"/>
                <w:szCs w:val="24"/>
                <w:lang w:eastAsia="zh-HK"/>
              </w:rPr>
            </w:pPr>
            <w:r w:rsidRPr="00005705">
              <w:rPr>
                <w:rFonts w:ascii="Times New Roman" w:eastAsia="標楷體" w:hAnsi="Times New Roman"/>
                <w:szCs w:val="24"/>
              </w:rPr>
              <w:t>此份議事程序規則爲適用於委員會職權範圍之程序規則，特別是有關委員會的會議及／或通過的决議。</w:t>
            </w:r>
          </w:p>
        </w:tc>
      </w:tr>
      <w:tr w:rsidR="00044B4D" w:rsidRPr="00EC082A" w:rsidTr="00BC0989">
        <w:tc>
          <w:tcPr>
            <w:tcW w:w="4503" w:type="dxa"/>
          </w:tcPr>
          <w:p w:rsidR="00044B4D" w:rsidRPr="00EC082A" w:rsidRDefault="00044B4D" w:rsidP="00044B4D">
            <w:pPr>
              <w:pStyle w:val="a3"/>
              <w:numPr>
                <w:ilvl w:val="0"/>
                <w:numId w:val="14"/>
              </w:numPr>
              <w:adjustRightInd w:val="0"/>
              <w:snapToGrid w:val="0"/>
              <w:spacing w:line="120" w:lineRule="atLeast"/>
              <w:jc w:val="both"/>
              <w:rPr>
                <w:rFonts w:ascii="Times New Roman" w:eastAsia="標楷體" w:hAnsi="Times New Roman"/>
                <w:b/>
                <w:szCs w:val="24"/>
                <w:u w:val="single"/>
                <w:lang w:eastAsia="zh-HK"/>
              </w:rPr>
            </w:pPr>
            <w:r w:rsidRPr="00044B4D">
              <w:rPr>
                <w:rFonts w:ascii="Times New Roman" w:eastAsia="標楷體" w:hAnsi="Times New Roman"/>
                <w:b/>
                <w:szCs w:val="24"/>
                <w:u w:val="single"/>
                <w:lang w:eastAsia="zh-HK"/>
              </w:rPr>
              <w:t>Proceedings of the Committee</w:t>
            </w:r>
          </w:p>
          <w:p w:rsidR="00044B4D" w:rsidRPr="00EC082A" w:rsidRDefault="00044B4D" w:rsidP="00BC0989">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044B4D" w:rsidRPr="00EC082A" w:rsidRDefault="00005705" w:rsidP="00BC0989">
            <w:pPr>
              <w:pStyle w:val="a3"/>
              <w:adjustRightInd w:val="0"/>
              <w:snapToGrid w:val="0"/>
              <w:spacing w:line="120" w:lineRule="atLeast"/>
              <w:ind w:left="0"/>
              <w:jc w:val="both"/>
              <w:rPr>
                <w:rFonts w:ascii="Times New Roman" w:eastAsia="標楷體" w:hAnsi="Times New Roman"/>
                <w:b/>
                <w:szCs w:val="24"/>
                <w:u w:val="single"/>
                <w:lang w:eastAsia="zh-HK"/>
              </w:rPr>
            </w:pPr>
            <w:r w:rsidRPr="00005705">
              <w:rPr>
                <w:rFonts w:ascii="Times New Roman" w:eastAsia="標楷體" w:hAnsi="Times New Roman"/>
                <w:b/>
                <w:szCs w:val="24"/>
                <w:u w:val="single"/>
                <w:lang w:eastAsia="zh-HK"/>
              </w:rPr>
              <w:t>會議程序</w:t>
            </w:r>
          </w:p>
        </w:tc>
      </w:tr>
      <w:tr w:rsidR="00044B4D" w:rsidRPr="00EC082A" w:rsidTr="00BC0989">
        <w:tc>
          <w:tcPr>
            <w:tcW w:w="4503" w:type="dxa"/>
          </w:tcPr>
          <w:p w:rsidR="00044B4D"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b/>
                <w:i/>
                <w:szCs w:val="24"/>
              </w:rPr>
            </w:pPr>
            <w:r w:rsidRPr="00044B4D">
              <w:rPr>
                <w:rFonts w:ascii="Times New Roman" w:eastAsia="標楷體" w:hAnsi="Times New Roman"/>
                <w:b/>
                <w:i/>
                <w:szCs w:val="24"/>
              </w:rPr>
              <w:t>Notice</w:t>
            </w:r>
            <w:r w:rsidRPr="00044B4D">
              <w:rPr>
                <w:rFonts w:ascii="Times New Roman" w:eastAsia="標楷體" w:hAnsi="Times New Roman" w:hint="eastAsia"/>
                <w:b/>
                <w:i/>
                <w:szCs w:val="24"/>
                <w:lang w:eastAsia="zh-HK"/>
              </w:rPr>
              <w:t>:</w:t>
            </w:r>
          </w:p>
          <w:p w:rsidR="00044B4D" w:rsidRPr="00044B4D" w:rsidRDefault="00044B4D" w:rsidP="00044B4D">
            <w:pPr>
              <w:adjustRightInd w:val="0"/>
              <w:snapToGrid w:val="0"/>
              <w:spacing w:line="120" w:lineRule="atLeast"/>
              <w:rPr>
                <w:rFonts w:ascii="Times New Roman" w:eastAsia="標楷體" w:hAnsi="Times New Roman"/>
                <w:b/>
                <w:i/>
                <w:szCs w:val="24"/>
                <w:lang w:eastAsia="zh-HK"/>
              </w:rPr>
            </w:pPr>
          </w:p>
          <w:p w:rsidR="00044B4D" w:rsidRDefault="00044B4D" w:rsidP="00044B4D">
            <w:pPr>
              <w:pStyle w:val="a3"/>
              <w:numPr>
                <w:ilvl w:val="0"/>
                <w:numId w:val="15"/>
              </w:numPr>
              <w:adjustRightInd w:val="0"/>
              <w:snapToGrid w:val="0"/>
              <w:spacing w:line="120" w:lineRule="atLeast"/>
              <w:jc w:val="both"/>
              <w:rPr>
                <w:rFonts w:ascii="Times New Roman" w:eastAsia="標楷體" w:hAnsi="Times New Roman"/>
                <w:szCs w:val="24"/>
                <w:lang w:eastAsia="zh-HK"/>
              </w:rPr>
            </w:pPr>
            <w:r w:rsidRPr="00044B4D">
              <w:rPr>
                <w:rFonts w:ascii="Times New Roman" w:eastAsia="標楷體" w:hAnsi="Times New Roman"/>
                <w:szCs w:val="24"/>
                <w:lang w:eastAsia="zh-HK"/>
              </w:rPr>
              <w:t>Unless otherwise agreed by all the Committee members, a meeting shall be called by at least seven days’ prior notice. Such notice shall be sent to each member of the Committee, and to any other person invited to attend. Irrespective of the length of notice being given, attendance of a Committee member at a meeting constitutes a waiver of such notice unless the Committee member attending the meeting attends for the express purpose of objecting, at the beginning of the meeting, to the transaction of any business on the grounds that the meeting has not been properly convened.</w:t>
            </w:r>
          </w:p>
          <w:p w:rsidR="00044B4D" w:rsidRDefault="00044B4D" w:rsidP="00044B4D">
            <w:pPr>
              <w:pStyle w:val="a3"/>
              <w:adjustRightInd w:val="0"/>
              <w:snapToGrid w:val="0"/>
              <w:spacing w:line="120" w:lineRule="atLeast"/>
              <w:ind w:left="786"/>
              <w:jc w:val="both"/>
              <w:rPr>
                <w:rFonts w:ascii="Times New Roman" w:eastAsia="標楷體" w:hAnsi="Times New Roman"/>
                <w:szCs w:val="24"/>
                <w:lang w:eastAsia="zh-HK"/>
              </w:rPr>
            </w:pPr>
          </w:p>
          <w:p w:rsidR="00044B4D" w:rsidRDefault="00044B4D" w:rsidP="00005705">
            <w:pPr>
              <w:pStyle w:val="a3"/>
              <w:adjustRightInd w:val="0"/>
              <w:snapToGrid w:val="0"/>
              <w:spacing w:line="120" w:lineRule="atLeast"/>
              <w:ind w:leftChars="593" w:left="1186"/>
              <w:jc w:val="both"/>
              <w:rPr>
                <w:rFonts w:ascii="Times New Roman" w:eastAsia="標楷體" w:hAnsi="Times New Roman"/>
                <w:i/>
                <w:szCs w:val="24"/>
                <w:lang w:eastAsia="zh-HK"/>
              </w:rPr>
            </w:pPr>
            <w:r w:rsidRPr="00044B4D">
              <w:rPr>
                <w:rFonts w:ascii="Times New Roman" w:eastAsia="標楷體" w:hAnsi="Times New Roman"/>
                <w:i/>
                <w:szCs w:val="24"/>
                <w:lang w:eastAsia="zh-HK"/>
              </w:rPr>
              <w:t xml:space="preserve">(Note: Regular meetings should be called by at least 14 days’ notice: </w:t>
            </w:r>
            <w:proofErr w:type="spellStart"/>
            <w:r w:rsidRPr="00044B4D">
              <w:rPr>
                <w:rFonts w:ascii="Times New Roman" w:eastAsia="標楷體" w:hAnsi="Times New Roman"/>
                <w:i/>
                <w:szCs w:val="24"/>
                <w:lang w:eastAsia="zh-HK"/>
              </w:rPr>
              <w:t>cf</w:t>
            </w:r>
            <w:proofErr w:type="spellEnd"/>
            <w:r w:rsidRPr="00044B4D">
              <w:rPr>
                <w:rFonts w:ascii="Times New Roman" w:eastAsia="標楷體" w:hAnsi="Times New Roman"/>
                <w:i/>
                <w:szCs w:val="24"/>
                <w:lang w:eastAsia="zh-HK"/>
              </w:rPr>
              <w:t>: paragraph A.1.3 of Appendix 14 to the Listing Rules)</w:t>
            </w:r>
          </w:p>
          <w:p w:rsidR="00005705" w:rsidRPr="00005705" w:rsidRDefault="00005705" w:rsidP="00005705">
            <w:pPr>
              <w:pStyle w:val="a3"/>
              <w:adjustRightInd w:val="0"/>
              <w:snapToGrid w:val="0"/>
              <w:spacing w:line="120" w:lineRule="atLeast"/>
              <w:ind w:leftChars="593" w:left="1186"/>
              <w:jc w:val="both"/>
              <w:rPr>
                <w:rFonts w:ascii="Times New Roman" w:eastAsia="標楷體" w:hAnsi="Times New Roman"/>
                <w:i/>
                <w:szCs w:val="24"/>
                <w:lang w:eastAsia="zh-HK"/>
              </w:rPr>
            </w:pPr>
          </w:p>
        </w:tc>
        <w:tc>
          <w:tcPr>
            <w:tcW w:w="4181" w:type="dxa"/>
          </w:tcPr>
          <w:p w:rsidR="00044B4D" w:rsidRPr="00005705" w:rsidRDefault="00EE6548" w:rsidP="00C1238F">
            <w:pPr>
              <w:pStyle w:val="a3"/>
              <w:adjustRightInd w:val="0"/>
              <w:snapToGrid w:val="0"/>
              <w:spacing w:line="120" w:lineRule="atLeast"/>
              <w:ind w:leftChars="-1" w:left="338" w:hanging="340"/>
              <w:jc w:val="both"/>
              <w:rPr>
                <w:rFonts w:ascii="Times New Roman" w:eastAsia="標楷體" w:hAnsi="Times New Roman"/>
                <w:b/>
                <w:i/>
                <w:szCs w:val="24"/>
              </w:rPr>
            </w:pPr>
            <w:r w:rsidRPr="00005705">
              <w:rPr>
                <w:rFonts w:ascii="Times New Roman" w:eastAsia="標楷體" w:hAnsi="Times New Roman"/>
                <w:b/>
                <w:i/>
                <w:szCs w:val="24"/>
              </w:rPr>
              <w:t>會議通知：</w:t>
            </w:r>
          </w:p>
          <w:p w:rsidR="00EE6548" w:rsidRDefault="00EE6548" w:rsidP="00C1238F">
            <w:pPr>
              <w:pStyle w:val="a3"/>
              <w:adjustRightInd w:val="0"/>
              <w:snapToGrid w:val="0"/>
              <w:spacing w:line="120" w:lineRule="atLeast"/>
              <w:ind w:leftChars="-1" w:left="338" w:hanging="340"/>
              <w:jc w:val="both"/>
              <w:rPr>
                <w:rFonts w:ascii="Times New Roman" w:eastAsia="標楷體" w:hAnsi="Times New Roman"/>
                <w:szCs w:val="24"/>
              </w:rPr>
            </w:pPr>
          </w:p>
          <w:p w:rsidR="00C1238F" w:rsidRDefault="00EE6548" w:rsidP="00C1238F">
            <w:pPr>
              <w:pStyle w:val="a3"/>
              <w:adjustRightInd w:val="0"/>
              <w:snapToGrid w:val="0"/>
              <w:spacing w:line="120" w:lineRule="atLeast"/>
              <w:ind w:leftChars="-1" w:left="338" w:hanging="340"/>
              <w:jc w:val="both"/>
              <w:rPr>
                <w:rFonts w:ascii="Times New Roman" w:eastAsia="標楷體" w:hAnsi="Times New Roman"/>
                <w:szCs w:val="24"/>
              </w:rPr>
            </w:pPr>
            <w:r w:rsidRPr="00EE6548">
              <w:rPr>
                <w:rFonts w:ascii="Times New Roman" w:eastAsia="標楷體" w:hAnsi="Times New Roman"/>
                <w:szCs w:val="24"/>
              </w:rPr>
              <w:t xml:space="preserve">(a) </w:t>
            </w:r>
            <w:r w:rsidRPr="00EE6548">
              <w:rPr>
                <w:rFonts w:ascii="Times New Roman" w:eastAsia="標楷體" w:hAnsi="Times New Roman"/>
                <w:szCs w:val="24"/>
              </w:rPr>
              <w:t>除非委員會全體成員同意，召開委員會的會議通知期，不應少於七天的預先通知。該通知應發給每名委員會會員及其他獲邀出席的人士。不論通知期長短，委員會成員出席會議將被視爲其放棄受到足期通知的權利，除非出席該會議的委員會成員的目的爲在</w:t>
            </w:r>
            <w:r w:rsidRPr="00EE6548">
              <w:rPr>
                <w:rFonts w:ascii="Times New Roman" w:eastAsia="標楷體" w:hAnsi="Times New Roman"/>
                <w:szCs w:val="24"/>
              </w:rPr>
              <w:t xml:space="preserve"> </w:t>
            </w:r>
            <w:r w:rsidRPr="00EE6548">
              <w:rPr>
                <w:rFonts w:ascii="Times New Roman" w:eastAsia="標楷體" w:hAnsi="Times New Roman"/>
                <w:szCs w:val="24"/>
              </w:rPr>
              <w:t>會議開始之時，以會議沒有得到正確地召開爲理由，反對會議處理任何事項。</w:t>
            </w:r>
            <w:r w:rsidRPr="00EE6548">
              <w:rPr>
                <w:rFonts w:ascii="Times New Roman" w:eastAsia="標楷體" w:hAnsi="Times New Roman"/>
                <w:szCs w:val="24"/>
              </w:rPr>
              <w:t xml:space="preserve"> </w:t>
            </w:r>
          </w:p>
          <w:p w:rsidR="00C1238F" w:rsidRDefault="00C1238F" w:rsidP="00C1238F">
            <w:pPr>
              <w:pStyle w:val="a3"/>
              <w:adjustRightInd w:val="0"/>
              <w:snapToGrid w:val="0"/>
              <w:spacing w:line="120" w:lineRule="atLeast"/>
              <w:ind w:leftChars="-1" w:left="338" w:hanging="340"/>
              <w:jc w:val="both"/>
              <w:rPr>
                <w:rFonts w:ascii="Times New Roman" w:eastAsia="標楷體" w:hAnsi="Times New Roman"/>
                <w:szCs w:val="24"/>
              </w:rPr>
            </w:pPr>
          </w:p>
          <w:p w:rsidR="00EE6548" w:rsidRPr="00005705" w:rsidRDefault="00EE6548" w:rsidP="00005705">
            <w:pPr>
              <w:pStyle w:val="a3"/>
              <w:adjustRightInd w:val="0"/>
              <w:snapToGrid w:val="0"/>
              <w:spacing w:line="120" w:lineRule="atLeast"/>
              <w:ind w:leftChars="299" w:left="598"/>
              <w:jc w:val="both"/>
              <w:rPr>
                <w:rFonts w:ascii="Times New Roman" w:eastAsia="標楷體" w:hAnsi="Times New Roman"/>
                <w:i/>
                <w:szCs w:val="24"/>
              </w:rPr>
            </w:pPr>
            <w:r w:rsidRPr="00005705">
              <w:rPr>
                <w:rFonts w:ascii="Times New Roman" w:eastAsia="標楷體" w:hAnsi="Times New Roman"/>
                <w:i/>
                <w:szCs w:val="24"/>
              </w:rPr>
              <w:t>(</w:t>
            </w:r>
            <w:r w:rsidRPr="00005705">
              <w:rPr>
                <w:rFonts w:ascii="Times New Roman" w:eastAsia="標楷體" w:hAnsi="Times New Roman"/>
                <w:i/>
                <w:szCs w:val="24"/>
              </w:rPr>
              <w:t>注：根據上</w:t>
            </w:r>
            <w:proofErr w:type="gramStart"/>
            <w:r w:rsidRPr="00005705">
              <w:rPr>
                <w:rFonts w:ascii="Times New Roman" w:eastAsia="標楷體" w:hAnsi="Times New Roman"/>
                <w:i/>
                <w:szCs w:val="24"/>
              </w:rPr>
              <w:t>巿</w:t>
            </w:r>
            <w:proofErr w:type="gramEnd"/>
            <w:r w:rsidRPr="00005705">
              <w:rPr>
                <w:rFonts w:ascii="Times New Roman" w:eastAsia="標楷體" w:hAnsi="Times New Roman"/>
                <w:i/>
                <w:szCs w:val="24"/>
              </w:rPr>
              <w:t>規則附錄十四第</w:t>
            </w:r>
            <w:r w:rsidRPr="00005705">
              <w:rPr>
                <w:rFonts w:ascii="Times New Roman" w:eastAsia="標楷體" w:hAnsi="Times New Roman"/>
                <w:i/>
                <w:szCs w:val="24"/>
              </w:rPr>
              <w:t xml:space="preserve"> A.1.3 </w:t>
            </w:r>
            <w:r w:rsidRPr="00005705">
              <w:rPr>
                <w:rFonts w:ascii="Times New Roman" w:eastAsia="標楷體" w:hAnsi="Times New Roman"/>
                <w:i/>
                <w:szCs w:val="24"/>
              </w:rPr>
              <w:t>段的規定，召開委員會定期</w:t>
            </w:r>
            <w:r w:rsidRPr="00005705">
              <w:rPr>
                <w:rFonts w:ascii="Times New Roman" w:eastAsia="標楷體" w:hAnsi="Times New Roman"/>
                <w:i/>
                <w:szCs w:val="24"/>
              </w:rPr>
              <w:t xml:space="preserve"> </w:t>
            </w:r>
            <w:r w:rsidRPr="00005705">
              <w:rPr>
                <w:rFonts w:ascii="Times New Roman" w:eastAsia="標楷體" w:hAnsi="Times New Roman"/>
                <w:i/>
                <w:szCs w:val="24"/>
              </w:rPr>
              <w:t>會議應發出至少</w:t>
            </w:r>
            <w:r w:rsidRPr="00005705">
              <w:rPr>
                <w:rFonts w:ascii="Times New Roman" w:eastAsia="標楷體" w:hAnsi="Times New Roman"/>
                <w:i/>
                <w:szCs w:val="24"/>
              </w:rPr>
              <w:t xml:space="preserve"> 14 </w:t>
            </w:r>
            <w:r w:rsidRPr="00005705">
              <w:rPr>
                <w:rFonts w:ascii="Times New Roman" w:eastAsia="標楷體" w:hAnsi="Times New Roman"/>
                <w:i/>
                <w:szCs w:val="24"/>
              </w:rPr>
              <w:t>天通知</w:t>
            </w:r>
            <w:r w:rsidRPr="00005705">
              <w:rPr>
                <w:rFonts w:ascii="Times New Roman" w:eastAsia="標楷體" w:hAnsi="Times New Roman"/>
                <w:i/>
                <w:szCs w:val="24"/>
              </w:rPr>
              <w:t>)</w:t>
            </w:r>
          </w:p>
          <w:p w:rsidR="00C1238F" w:rsidRPr="00C1238F" w:rsidRDefault="00C1238F" w:rsidP="00C1238F">
            <w:pPr>
              <w:pStyle w:val="a3"/>
              <w:adjustRightInd w:val="0"/>
              <w:snapToGrid w:val="0"/>
              <w:spacing w:line="120" w:lineRule="atLeast"/>
              <w:ind w:leftChars="299" w:left="938" w:hanging="340"/>
              <w:jc w:val="both"/>
              <w:rPr>
                <w:rFonts w:ascii="Times New Roman" w:eastAsia="標楷體" w:hAnsi="Times New Roman"/>
                <w:szCs w:val="24"/>
              </w:rPr>
            </w:pPr>
          </w:p>
          <w:p w:rsidR="00C1238F" w:rsidRDefault="00C1238F" w:rsidP="00C1238F">
            <w:pPr>
              <w:pStyle w:val="a3"/>
              <w:adjustRightInd w:val="0"/>
              <w:snapToGrid w:val="0"/>
              <w:spacing w:line="120" w:lineRule="atLeast"/>
              <w:ind w:leftChars="99" w:left="538" w:hanging="340"/>
              <w:jc w:val="both"/>
              <w:rPr>
                <w:rFonts w:ascii="Times New Roman" w:eastAsia="標楷體" w:hAnsi="Times New Roman"/>
                <w:szCs w:val="24"/>
                <w:lang w:eastAsia="zh-HK"/>
              </w:rPr>
            </w:pPr>
          </w:p>
          <w:p w:rsidR="00C1238F" w:rsidRDefault="00C1238F" w:rsidP="00C1238F">
            <w:pPr>
              <w:pStyle w:val="a3"/>
              <w:adjustRightInd w:val="0"/>
              <w:snapToGrid w:val="0"/>
              <w:spacing w:line="120" w:lineRule="atLeast"/>
              <w:ind w:leftChars="99" w:left="538" w:hanging="340"/>
              <w:jc w:val="both"/>
              <w:rPr>
                <w:rFonts w:ascii="Times New Roman" w:eastAsia="標楷體" w:hAnsi="Times New Roman"/>
                <w:szCs w:val="24"/>
                <w:lang w:eastAsia="zh-HK"/>
              </w:rPr>
            </w:pPr>
          </w:p>
          <w:p w:rsidR="00C1238F" w:rsidRPr="00C1238F" w:rsidRDefault="00C1238F" w:rsidP="00005705">
            <w:pPr>
              <w:pStyle w:val="a3"/>
              <w:adjustRightInd w:val="0"/>
              <w:snapToGrid w:val="0"/>
              <w:spacing w:line="120" w:lineRule="atLeast"/>
              <w:ind w:leftChars="99" w:left="538" w:hanging="340"/>
              <w:jc w:val="both"/>
              <w:rPr>
                <w:rFonts w:ascii="Times New Roman" w:eastAsia="標楷體" w:hAnsi="Times New Roman"/>
                <w:szCs w:val="24"/>
                <w:lang w:eastAsia="zh-HK"/>
              </w:rPr>
            </w:pPr>
          </w:p>
        </w:tc>
      </w:tr>
      <w:tr w:rsidR="00C1238F" w:rsidRPr="00EC082A" w:rsidTr="00BC0989">
        <w:tc>
          <w:tcPr>
            <w:tcW w:w="4503" w:type="dxa"/>
          </w:tcPr>
          <w:p w:rsidR="005D597F" w:rsidRDefault="005D597F" w:rsidP="005D597F">
            <w:pPr>
              <w:pStyle w:val="a3"/>
              <w:numPr>
                <w:ilvl w:val="0"/>
                <w:numId w:val="15"/>
              </w:numPr>
              <w:adjustRightInd w:val="0"/>
              <w:snapToGrid w:val="0"/>
              <w:spacing w:line="120" w:lineRule="atLeast"/>
              <w:jc w:val="both"/>
              <w:rPr>
                <w:rFonts w:ascii="Times New Roman" w:eastAsia="標楷體" w:hAnsi="Times New Roman"/>
                <w:szCs w:val="24"/>
                <w:lang w:eastAsia="zh-HK"/>
              </w:rPr>
            </w:pPr>
            <w:r w:rsidRPr="00044B4D">
              <w:rPr>
                <w:rFonts w:ascii="Times New Roman" w:eastAsia="標楷體" w:hAnsi="Times New Roman"/>
                <w:szCs w:val="24"/>
                <w:lang w:eastAsia="zh-HK"/>
              </w:rPr>
              <w:t>A Committee member may and, on the request of a Committee member, the secretary to the Committee shall, at any time summon a Committee meeting. Notice shall be given to each Committee member in person orally or in writing or by telephone or by email or by facsimile transmission at the telephone or facsimile or address or email address from time to time notified to the secretary by such Committee member or in such other manner as the Committee members may from time to time determine</w:t>
            </w:r>
            <w:r>
              <w:rPr>
                <w:rFonts w:ascii="Times New Roman" w:eastAsia="標楷體" w:hAnsi="Times New Roman" w:hint="eastAsia"/>
                <w:szCs w:val="24"/>
                <w:lang w:eastAsia="zh-HK"/>
              </w:rPr>
              <w:t>.</w:t>
            </w:r>
          </w:p>
          <w:p w:rsidR="005D597F" w:rsidRDefault="005D597F" w:rsidP="005D597F">
            <w:pPr>
              <w:pStyle w:val="a3"/>
              <w:adjustRightInd w:val="0"/>
              <w:snapToGrid w:val="0"/>
              <w:spacing w:line="120" w:lineRule="atLeast"/>
              <w:ind w:left="786"/>
              <w:jc w:val="both"/>
              <w:rPr>
                <w:rFonts w:ascii="Times New Roman" w:eastAsia="標楷體" w:hAnsi="Times New Roman"/>
                <w:szCs w:val="24"/>
                <w:lang w:eastAsia="zh-HK"/>
              </w:rPr>
            </w:pPr>
          </w:p>
          <w:p w:rsidR="00C1238F" w:rsidRPr="005D597F" w:rsidRDefault="00C1238F" w:rsidP="005D597F">
            <w:pPr>
              <w:adjustRightInd w:val="0"/>
              <w:snapToGrid w:val="0"/>
              <w:spacing w:line="120" w:lineRule="atLeast"/>
              <w:rPr>
                <w:rFonts w:ascii="Times New Roman" w:eastAsia="標楷體" w:hAnsi="Times New Roman"/>
                <w:b/>
                <w:i/>
                <w:szCs w:val="24"/>
                <w:lang w:eastAsia="zh-HK"/>
              </w:rPr>
            </w:pPr>
          </w:p>
        </w:tc>
        <w:tc>
          <w:tcPr>
            <w:tcW w:w="4181" w:type="dxa"/>
          </w:tcPr>
          <w:p w:rsidR="00C1238F" w:rsidRPr="00EE6548" w:rsidRDefault="00005705" w:rsidP="00005705">
            <w:pPr>
              <w:pStyle w:val="a3"/>
              <w:adjustRightInd w:val="0"/>
              <w:snapToGrid w:val="0"/>
              <w:spacing w:line="120" w:lineRule="atLeast"/>
              <w:ind w:leftChars="-1" w:left="338" w:hanging="340"/>
              <w:jc w:val="both"/>
              <w:rPr>
                <w:rFonts w:ascii="Times New Roman" w:eastAsia="標楷體" w:hAnsi="Times New Roman"/>
                <w:szCs w:val="24"/>
              </w:rPr>
            </w:pPr>
            <w:r>
              <w:rPr>
                <w:rFonts w:ascii="Times New Roman" w:eastAsia="標楷體" w:hAnsi="Times New Roman" w:hint="eastAsia"/>
                <w:szCs w:val="24"/>
                <w:lang w:eastAsia="zh-HK"/>
              </w:rPr>
              <w:t xml:space="preserve">(b) </w:t>
            </w:r>
            <w:r w:rsidRPr="00C1238F">
              <w:rPr>
                <w:rFonts w:ascii="Times New Roman" w:eastAsia="標楷體" w:hAnsi="Times New Roman"/>
                <w:szCs w:val="24"/>
              </w:rPr>
              <w:t>任何委員會成員可以於任何時候或委員會秘書（應任何委員會成員</w:t>
            </w:r>
            <w:r w:rsidRPr="00C1238F">
              <w:rPr>
                <w:rFonts w:ascii="Times New Roman" w:eastAsia="標楷體" w:hAnsi="Times New Roman"/>
                <w:szCs w:val="24"/>
              </w:rPr>
              <w:t xml:space="preserve"> </w:t>
            </w:r>
            <w:r w:rsidRPr="00C1238F">
              <w:rPr>
                <w:rFonts w:ascii="Times New Roman" w:eastAsia="標楷體" w:hAnsi="Times New Roman"/>
                <w:szCs w:val="24"/>
              </w:rPr>
              <w:t>的請求時必須）召集委員會會議。召開會議通告必須親身以口頭或以書面形式、或以電話、電子郵件、傳真或其他委員會成員不時議定的方式發出予各委員會成員</w:t>
            </w:r>
            <w:r w:rsidRPr="00C1238F">
              <w:rPr>
                <w:rFonts w:ascii="Times New Roman" w:eastAsia="標楷體" w:hAnsi="Times New Roman"/>
                <w:szCs w:val="24"/>
              </w:rPr>
              <w:t>(</w:t>
            </w:r>
            <w:r w:rsidRPr="00C1238F">
              <w:rPr>
                <w:rFonts w:ascii="Times New Roman" w:eastAsia="標楷體" w:hAnsi="Times New Roman"/>
                <w:szCs w:val="24"/>
              </w:rPr>
              <w:t>以該成員不時通知秘書的電話號</w:t>
            </w:r>
            <w:r w:rsidRPr="00C1238F">
              <w:rPr>
                <w:rFonts w:ascii="Times New Roman" w:eastAsia="標楷體" w:hAnsi="Times New Roman"/>
                <w:szCs w:val="24"/>
              </w:rPr>
              <w:t xml:space="preserve"> </w:t>
            </w:r>
            <w:r w:rsidRPr="00C1238F">
              <w:rPr>
                <w:rFonts w:ascii="Times New Roman" w:eastAsia="標楷體" w:hAnsi="Times New Roman"/>
                <w:szCs w:val="24"/>
              </w:rPr>
              <w:t>碼、傳真號碼、地址或電子郵箱地址爲准</w:t>
            </w:r>
            <w:r w:rsidRPr="00C1238F">
              <w:rPr>
                <w:rFonts w:ascii="Times New Roman" w:eastAsia="標楷體" w:hAnsi="Times New Roman"/>
                <w:szCs w:val="24"/>
              </w:rPr>
              <w:t>)</w:t>
            </w:r>
            <w:r w:rsidRPr="00C1238F">
              <w:rPr>
                <w:rFonts w:ascii="Times New Roman" w:eastAsia="標楷體" w:hAnsi="Times New Roman"/>
                <w:szCs w:val="24"/>
              </w:rPr>
              <w:t>。</w:t>
            </w:r>
          </w:p>
        </w:tc>
      </w:tr>
      <w:tr w:rsidR="00C1238F" w:rsidRPr="00EC082A" w:rsidTr="00BC0989">
        <w:tc>
          <w:tcPr>
            <w:tcW w:w="4503" w:type="dxa"/>
          </w:tcPr>
          <w:p w:rsidR="00005705" w:rsidRDefault="00005705" w:rsidP="00005705">
            <w:pPr>
              <w:pStyle w:val="a3"/>
              <w:numPr>
                <w:ilvl w:val="0"/>
                <w:numId w:val="15"/>
              </w:numPr>
              <w:adjustRightInd w:val="0"/>
              <w:snapToGrid w:val="0"/>
              <w:spacing w:line="120" w:lineRule="atLeast"/>
              <w:jc w:val="both"/>
              <w:rPr>
                <w:rFonts w:ascii="Times New Roman" w:eastAsia="標楷體" w:hAnsi="Times New Roman"/>
                <w:szCs w:val="24"/>
                <w:lang w:eastAsia="zh-HK"/>
              </w:rPr>
            </w:pPr>
            <w:r w:rsidRPr="00044B4D">
              <w:rPr>
                <w:rFonts w:ascii="Times New Roman" w:eastAsia="標楷體" w:hAnsi="Times New Roman"/>
                <w:szCs w:val="24"/>
                <w:lang w:eastAsia="zh-HK"/>
              </w:rPr>
              <w:lastRenderedPageBreak/>
              <w:t>Any notice given orally shall be confirmed in writing as soon as practicable and before the meeting.</w:t>
            </w:r>
          </w:p>
          <w:p w:rsidR="00C1238F" w:rsidRPr="00044B4D" w:rsidRDefault="00C1238F" w:rsidP="00005705">
            <w:pPr>
              <w:pStyle w:val="a3"/>
              <w:adjustRightInd w:val="0"/>
              <w:snapToGrid w:val="0"/>
              <w:spacing w:line="120" w:lineRule="atLeast"/>
              <w:ind w:left="992"/>
              <w:jc w:val="both"/>
              <w:rPr>
                <w:rFonts w:ascii="Times New Roman" w:eastAsia="標楷體" w:hAnsi="Times New Roman"/>
                <w:b/>
                <w:i/>
                <w:szCs w:val="24"/>
              </w:rPr>
            </w:pPr>
          </w:p>
        </w:tc>
        <w:tc>
          <w:tcPr>
            <w:tcW w:w="4181" w:type="dxa"/>
          </w:tcPr>
          <w:p w:rsidR="00C1238F" w:rsidRPr="00EE6548" w:rsidRDefault="00005705" w:rsidP="00005705">
            <w:pPr>
              <w:pStyle w:val="a3"/>
              <w:adjustRightInd w:val="0"/>
              <w:snapToGrid w:val="0"/>
              <w:spacing w:line="120" w:lineRule="atLeast"/>
              <w:ind w:leftChars="-1" w:left="338" w:hanging="340"/>
              <w:jc w:val="both"/>
              <w:rPr>
                <w:rFonts w:ascii="Times New Roman" w:eastAsia="標楷體" w:hAnsi="Times New Roman"/>
                <w:szCs w:val="24"/>
              </w:rPr>
            </w:pPr>
            <w:r w:rsidRPr="00005705">
              <w:rPr>
                <w:rFonts w:ascii="Times New Roman" w:eastAsia="標楷體" w:hAnsi="Times New Roman"/>
                <w:szCs w:val="24"/>
              </w:rPr>
              <w:t xml:space="preserve">(c) </w:t>
            </w:r>
            <w:r w:rsidRPr="00005705">
              <w:rPr>
                <w:rFonts w:ascii="Times New Roman" w:eastAsia="標楷體" w:hAnsi="Times New Roman"/>
                <w:szCs w:val="24"/>
              </w:rPr>
              <w:t>口頭方式作出的會議通知，應儘快</w:t>
            </w:r>
            <w:r w:rsidRPr="00005705">
              <w:rPr>
                <w:rFonts w:ascii="Times New Roman" w:eastAsia="標楷體" w:hAnsi="Times New Roman"/>
                <w:szCs w:val="24"/>
              </w:rPr>
              <w:t>(</w:t>
            </w:r>
            <w:r w:rsidRPr="00005705">
              <w:rPr>
                <w:rFonts w:ascii="Times New Roman" w:eastAsia="標楷體" w:hAnsi="Times New Roman"/>
                <w:szCs w:val="24"/>
              </w:rPr>
              <w:t>及在會議召開前</w:t>
            </w:r>
            <w:r w:rsidRPr="00005705">
              <w:rPr>
                <w:rFonts w:ascii="Times New Roman" w:eastAsia="標楷體" w:hAnsi="Times New Roman"/>
                <w:szCs w:val="24"/>
              </w:rPr>
              <w:t>)</w:t>
            </w:r>
            <w:r w:rsidRPr="00005705">
              <w:rPr>
                <w:rFonts w:ascii="Times New Roman" w:eastAsia="標楷體" w:hAnsi="Times New Roman"/>
                <w:szCs w:val="24"/>
              </w:rPr>
              <w:t>以書面方式確實。</w:t>
            </w:r>
          </w:p>
        </w:tc>
      </w:tr>
      <w:tr w:rsidR="00005705" w:rsidRPr="00EC082A" w:rsidTr="00BC0989">
        <w:tc>
          <w:tcPr>
            <w:tcW w:w="4503" w:type="dxa"/>
          </w:tcPr>
          <w:p w:rsidR="00005705" w:rsidRPr="00005705" w:rsidRDefault="00005705" w:rsidP="00005705">
            <w:pPr>
              <w:pStyle w:val="a3"/>
              <w:numPr>
                <w:ilvl w:val="0"/>
                <w:numId w:val="15"/>
              </w:numPr>
              <w:adjustRightInd w:val="0"/>
              <w:snapToGrid w:val="0"/>
              <w:spacing w:line="120" w:lineRule="atLeast"/>
              <w:jc w:val="both"/>
              <w:rPr>
                <w:rFonts w:ascii="Times New Roman" w:eastAsia="標楷體" w:hAnsi="Times New Roman"/>
                <w:szCs w:val="24"/>
                <w:lang w:eastAsia="zh-HK"/>
              </w:rPr>
            </w:pPr>
            <w:r w:rsidRPr="00005705">
              <w:rPr>
                <w:rFonts w:ascii="Times New Roman" w:eastAsia="標楷體" w:hAnsi="Times New Roman"/>
                <w:szCs w:val="24"/>
                <w:lang w:eastAsia="zh-HK"/>
              </w:rPr>
              <w:t>Notice of meeting shall state the purpose, time and place of the meeting. An agenda together with other documents which may be required to be considered by the members of the Committee for the purposes of the meeting should generally be delivered to all Committee members seven days (and in any event not less than three days) before the intended date of the Committee meeting (or such other period as all the Committee members may agree)</w:t>
            </w:r>
            <w:r w:rsidRPr="00005705">
              <w:rPr>
                <w:rFonts w:ascii="Times New Roman" w:eastAsia="標楷體" w:hAnsi="Times New Roman" w:hint="eastAsia"/>
                <w:szCs w:val="24"/>
                <w:lang w:eastAsia="zh-HK"/>
              </w:rPr>
              <w:t>.</w:t>
            </w:r>
          </w:p>
          <w:p w:rsidR="00005705" w:rsidRPr="00005705" w:rsidRDefault="00005705" w:rsidP="00005705">
            <w:pPr>
              <w:adjustRightInd w:val="0"/>
              <w:snapToGrid w:val="0"/>
              <w:spacing w:line="120" w:lineRule="atLeast"/>
              <w:rPr>
                <w:rFonts w:ascii="Times New Roman" w:eastAsia="標楷體" w:hAnsi="Times New Roman"/>
                <w:szCs w:val="24"/>
                <w:lang w:eastAsia="zh-HK"/>
              </w:rPr>
            </w:pPr>
          </w:p>
        </w:tc>
        <w:tc>
          <w:tcPr>
            <w:tcW w:w="4181" w:type="dxa"/>
          </w:tcPr>
          <w:p w:rsidR="00005705" w:rsidRPr="00EE6548" w:rsidRDefault="00005705" w:rsidP="00005705">
            <w:pPr>
              <w:pStyle w:val="a3"/>
              <w:adjustRightInd w:val="0"/>
              <w:snapToGrid w:val="0"/>
              <w:spacing w:line="120" w:lineRule="atLeast"/>
              <w:ind w:leftChars="-1" w:left="338" w:hanging="340"/>
              <w:jc w:val="both"/>
              <w:rPr>
                <w:rFonts w:ascii="Times New Roman" w:eastAsia="標楷體" w:hAnsi="Times New Roman"/>
                <w:szCs w:val="24"/>
              </w:rPr>
            </w:pPr>
            <w:r w:rsidRPr="00005705">
              <w:rPr>
                <w:rFonts w:ascii="Times New Roman" w:eastAsia="標楷體" w:hAnsi="Times New Roman"/>
                <w:szCs w:val="24"/>
              </w:rPr>
              <w:t xml:space="preserve">(d) </w:t>
            </w:r>
            <w:r w:rsidRPr="00005705">
              <w:rPr>
                <w:rFonts w:ascii="Times New Roman" w:eastAsia="標楷體" w:hAnsi="Times New Roman"/>
                <w:szCs w:val="24"/>
              </w:rPr>
              <w:t>會議通告必須說明開會目的、時間和地點。議程及隨附需委員就該會議目的而審閱的有關文件一般在預期召開委員會會議前七天（無論如何不少於三天）</w:t>
            </w:r>
            <w:r w:rsidRPr="00005705">
              <w:rPr>
                <w:rFonts w:ascii="Times New Roman" w:eastAsia="標楷體" w:hAnsi="Times New Roman"/>
                <w:szCs w:val="24"/>
              </w:rPr>
              <w:t>(</w:t>
            </w:r>
            <w:r w:rsidRPr="00005705">
              <w:rPr>
                <w:rFonts w:ascii="Times New Roman" w:eastAsia="標楷體" w:hAnsi="Times New Roman"/>
                <w:szCs w:val="24"/>
              </w:rPr>
              <w:t>或經所有委員同意的其他時段</w:t>
            </w:r>
            <w:r w:rsidRPr="00005705">
              <w:rPr>
                <w:rFonts w:ascii="Times New Roman" w:eastAsia="標楷體" w:hAnsi="Times New Roman"/>
                <w:szCs w:val="24"/>
              </w:rPr>
              <w:t>)</w:t>
            </w:r>
            <w:r w:rsidRPr="00005705">
              <w:rPr>
                <w:rFonts w:ascii="Times New Roman" w:eastAsia="標楷體" w:hAnsi="Times New Roman"/>
                <w:szCs w:val="24"/>
              </w:rPr>
              <w:t>送達各成員參閱。</w:t>
            </w:r>
          </w:p>
        </w:tc>
      </w:tr>
      <w:tr w:rsidR="00044B4D" w:rsidRPr="0061052A" w:rsidTr="00BC0989">
        <w:tc>
          <w:tcPr>
            <w:tcW w:w="4503" w:type="dxa"/>
          </w:tcPr>
          <w:p w:rsidR="00044B4D"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szCs w:val="24"/>
                <w:lang w:eastAsia="zh-HK"/>
              </w:rPr>
            </w:pPr>
            <w:r w:rsidRPr="00044B4D">
              <w:rPr>
                <w:rFonts w:ascii="Times New Roman" w:eastAsia="標楷體" w:hAnsi="Times New Roman"/>
                <w:b/>
                <w:i/>
                <w:szCs w:val="24"/>
                <w:lang w:eastAsia="zh-HK"/>
              </w:rPr>
              <w:t>Quorum</w:t>
            </w:r>
            <w:r w:rsidRPr="00044B4D">
              <w:rPr>
                <w:rFonts w:ascii="Times New Roman" w:eastAsia="標楷體" w:hAnsi="Times New Roman"/>
                <w:szCs w:val="24"/>
                <w:lang w:eastAsia="zh-HK"/>
              </w:rPr>
              <w:t>: The quorum of the Committee meeting shall be two members of the Committee.</w:t>
            </w:r>
          </w:p>
          <w:p w:rsidR="00005705" w:rsidRPr="00EC082A" w:rsidRDefault="00005705" w:rsidP="00005705">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044B4D" w:rsidRPr="00EC082A" w:rsidRDefault="00EE6548" w:rsidP="00BC0989">
            <w:pPr>
              <w:pStyle w:val="a3"/>
              <w:adjustRightInd w:val="0"/>
              <w:snapToGrid w:val="0"/>
              <w:spacing w:line="120" w:lineRule="atLeast"/>
              <w:ind w:leftChars="-1" w:left="-2" w:firstLine="1"/>
              <w:jc w:val="both"/>
              <w:rPr>
                <w:rFonts w:ascii="Times New Roman" w:eastAsia="標楷體" w:hAnsi="Times New Roman"/>
                <w:szCs w:val="24"/>
                <w:lang w:eastAsia="zh-HK"/>
              </w:rPr>
            </w:pPr>
            <w:r w:rsidRPr="00EE6548">
              <w:rPr>
                <w:rFonts w:ascii="Times New Roman" w:eastAsia="標楷體" w:hAnsi="Times New Roman"/>
                <w:b/>
                <w:szCs w:val="24"/>
              </w:rPr>
              <w:t>法定人數</w:t>
            </w:r>
            <w:r w:rsidRPr="00EE6548">
              <w:rPr>
                <w:rFonts w:ascii="Times New Roman" w:eastAsia="標楷體" w:hAnsi="Times New Roman"/>
                <w:b/>
                <w:szCs w:val="24"/>
              </w:rPr>
              <w:t>:</w:t>
            </w:r>
            <w:r w:rsidRPr="00EE6548">
              <w:rPr>
                <w:rFonts w:ascii="Times New Roman" w:eastAsia="標楷體" w:hAnsi="Times New Roman"/>
                <w:szCs w:val="24"/>
              </w:rPr>
              <w:t xml:space="preserve"> </w:t>
            </w:r>
            <w:r w:rsidRPr="00EE6548">
              <w:rPr>
                <w:rFonts w:ascii="Times New Roman" w:eastAsia="標楷體" w:hAnsi="Times New Roman"/>
                <w:szCs w:val="24"/>
              </w:rPr>
              <w:t>委員會會議法定人數爲兩</w:t>
            </w:r>
            <w:r w:rsidRPr="00EE6548">
              <w:rPr>
                <w:rFonts w:ascii="Times New Roman" w:eastAsia="標楷體" w:hAnsi="Times New Roman"/>
                <w:szCs w:val="24"/>
              </w:rPr>
              <w:t xml:space="preserve"> </w:t>
            </w:r>
            <w:r w:rsidRPr="00EE6548">
              <w:rPr>
                <w:rFonts w:ascii="Times New Roman" w:eastAsia="標楷體" w:hAnsi="Times New Roman"/>
                <w:szCs w:val="24"/>
              </w:rPr>
              <w:t>位成員。</w:t>
            </w:r>
          </w:p>
        </w:tc>
      </w:tr>
      <w:tr w:rsidR="00044B4D" w:rsidRPr="00EC082A" w:rsidTr="00BC0989">
        <w:tc>
          <w:tcPr>
            <w:tcW w:w="4503" w:type="dxa"/>
          </w:tcPr>
          <w:p w:rsidR="00044B4D" w:rsidRPr="00EC082A"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szCs w:val="24"/>
                <w:lang w:eastAsia="zh-HK"/>
              </w:rPr>
            </w:pPr>
            <w:r w:rsidRPr="00044B4D">
              <w:rPr>
                <w:rFonts w:ascii="Times New Roman" w:eastAsia="標楷體" w:hAnsi="Times New Roman"/>
                <w:b/>
                <w:i/>
                <w:szCs w:val="24"/>
                <w:lang w:eastAsia="zh-HK"/>
              </w:rPr>
              <w:t>Attendance</w:t>
            </w:r>
            <w:r w:rsidRPr="00044B4D">
              <w:rPr>
                <w:rFonts w:ascii="Times New Roman" w:eastAsia="標楷體" w:hAnsi="Times New Roman"/>
                <w:szCs w:val="24"/>
                <w:lang w:eastAsia="zh-HK"/>
              </w:rPr>
              <w:t>: The Company’s staff having accounting and financial reporting functions, the Head of Internal Audit (or any officer(s) assuming the relevant functions but having a different designation) and representative(s) of the external auditors shall normally attend meetings of the Committee. Other Board members shall also have the right of attendance. However, at least once a year the Committee shall meet with the external auditors without the presence of executive Directors and the management of the Company</w:t>
            </w:r>
          </w:p>
          <w:p w:rsidR="00044B4D" w:rsidRPr="00EC082A" w:rsidRDefault="00044B4D" w:rsidP="00BC0989">
            <w:pPr>
              <w:wordWrap/>
              <w:adjustRightInd w:val="0"/>
              <w:snapToGrid w:val="0"/>
              <w:spacing w:line="120" w:lineRule="atLeast"/>
              <w:rPr>
                <w:rFonts w:ascii="Times New Roman" w:eastAsia="標楷體" w:hAnsi="Times New Roman"/>
                <w:sz w:val="22"/>
                <w:szCs w:val="24"/>
                <w:lang w:eastAsia="zh-HK"/>
              </w:rPr>
            </w:pPr>
          </w:p>
        </w:tc>
        <w:tc>
          <w:tcPr>
            <w:tcW w:w="4181" w:type="dxa"/>
          </w:tcPr>
          <w:p w:rsidR="00044B4D" w:rsidRPr="00EC082A" w:rsidRDefault="00EE6548" w:rsidP="00005705">
            <w:pPr>
              <w:pStyle w:val="a3"/>
              <w:adjustRightInd w:val="0"/>
              <w:snapToGrid w:val="0"/>
              <w:spacing w:line="120" w:lineRule="atLeast"/>
              <w:ind w:leftChars="-1" w:left="-2" w:firstLine="1"/>
              <w:jc w:val="both"/>
              <w:rPr>
                <w:rFonts w:ascii="Times New Roman" w:eastAsia="標楷體" w:hAnsi="Times New Roman"/>
                <w:szCs w:val="24"/>
              </w:rPr>
            </w:pPr>
            <w:r w:rsidRPr="00EE6548">
              <w:rPr>
                <w:rFonts w:ascii="Times New Roman" w:eastAsia="標楷體" w:hAnsi="Times New Roman"/>
                <w:b/>
                <w:szCs w:val="24"/>
              </w:rPr>
              <w:t>出席</w:t>
            </w:r>
            <w:r w:rsidRPr="00EE6548">
              <w:rPr>
                <w:rFonts w:ascii="Times New Roman" w:eastAsia="標楷體" w:hAnsi="Times New Roman"/>
                <w:b/>
                <w:szCs w:val="24"/>
              </w:rPr>
              <w:t>:</w:t>
            </w:r>
            <w:r w:rsidRPr="00EE6548">
              <w:rPr>
                <w:rFonts w:ascii="Times New Roman" w:eastAsia="標楷體" w:hAnsi="Times New Roman"/>
                <w:szCs w:val="24"/>
              </w:rPr>
              <w:t xml:space="preserve"> </w:t>
            </w:r>
            <w:r w:rsidRPr="00EE6548">
              <w:rPr>
                <w:rFonts w:ascii="Times New Roman" w:eastAsia="標楷體" w:hAnsi="Times New Roman"/>
                <w:szCs w:val="24"/>
              </w:rPr>
              <w:t>本公司擁有會計和財務報告功能的職員、</w:t>
            </w:r>
            <w:proofErr w:type="gramStart"/>
            <w:r w:rsidRPr="00EE6548">
              <w:rPr>
                <w:rFonts w:ascii="Times New Roman" w:eastAsia="標楷體" w:hAnsi="Times New Roman"/>
                <w:szCs w:val="24"/>
              </w:rPr>
              <w:t>內部核</w:t>
            </w:r>
            <w:proofErr w:type="gramEnd"/>
            <w:r w:rsidRPr="00EE6548">
              <w:rPr>
                <w:rFonts w:ascii="Times New Roman" w:eastAsia="標楷體" w:hAnsi="Times New Roman"/>
                <w:szCs w:val="24"/>
              </w:rPr>
              <w:t>數主管</w:t>
            </w:r>
            <w:r w:rsidRPr="00EE6548">
              <w:rPr>
                <w:rFonts w:ascii="Times New Roman" w:eastAsia="標楷體" w:hAnsi="Times New Roman"/>
                <w:szCs w:val="24"/>
              </w:rPr>
              <w:t>(</w:t>
            </w:r>
            <w:r w:rsidRPr="00EE6548">
              <w:rPr>
                <w:rFonts w:ascii="Times New Roman" w:eastAsia="標楷體" w:hAnsi="Times New Roman"/>
                <w:szCs w:val="24"/>
              </w:rPr>
              <w:t>或任何主管承擔類似工作，但被指定爲不同職稱</w:t>
            </w:r>
            <w:r w:rsidRPr="00EE6548">
              <w:rPr>
                <w:rFonts w:ascii="Times New Roman" w:eastAsia="標楷體" w:hAnsi="Times New Roman"/>
                <w:szCs w:val="24"/>
              </w:rPr>
              <w:t xml:space="preserve">) </w:t>
            </w:r>
            <w:r w:rsidRPr="00EE6548">
              <w:rPr>
                <w:rFonts w:ascii="Times New Roman" w:eastAsia="標楷體" w:hAnsi="Times New Roman"/>
                <w:szCs w:val="24"/>
              </w:rPr>
              <w:t>及外聘核數師的代表通常應出席委員會會議。其他董事會的成員亦有權出席會議。無論如何，委員會應至少每年一次在沒有執行董事及管理層出席的情况下，會見外聘核數師。</w:t>
            </w:r>
          </w:p>
        </w:tc>
      </w:tr>
      <w:tr w:rsidR="00044B4D" w:rsidRPr="00EC082A" w:rsidTr="00BC0989">
        <w:tc>
          <w:tcPr>
            <w:tcW w:w="4503" w:type="dxa"/>
          </w:tcPr>
          <w:p w:rsidR="00044B4D" w:rsidRPr="00EC082A"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szCs w:val="24"/>
              </w:rPr>
            </w:pPr>
            <w:r w:rsidRPr="00044B4D">
              <w:rPr>
                <w:rFonts w:ascii="Times New Roman" w:eastAsia="標楷體" w:hAnsi="Times New Roman"/>
                <w:b/>
                <w:i/>
                <w:szCs w:val="24"/>
                <w:lang w:eastAsia="zh-HK"/>
              </w:rPr>
              <w:t>Frequency</w:t>
            </w:r>
            <w:r w:rsidRPr="00044B4D">
              <w:rPr>
                <w:rFonts w:ascii="Times New Roman" w:eastAsia="標楷體" w:hAnsi="Times New Roman"/>
                <w:szCs w:val="24"/>
                <w:lang w:eastAsia="zh-HK"/>
              </w:rPr>
              <w:t>: Meetings shall be held at least twice annually or more frequently if circumstances require. The external auditors may request the Chairman of the Committee to convene a meeting, if they consider that one is necessary.</w:t>
            </w:r>
          </w:p>
          <w:p w:rsidR="00044B4D" w:rsidRPr="00EC082A" w:rsidRDefault="00044B4D" w:rsidP="00BC0989">
            <w:pPr>
              <w:wordWrap/>
              <w:adjustRightInd w:val="0"/>
              <w:snapToGrid w:val="0"/>
              <w:spacing w:line="120" w:lineRule="atLeast"/>
              <w:rPr>
                <w:rFonts w:ascii="Times New Roman" w:eastAsia="標楷體" w:hAnsi="Times New Roman"/>
                <w:sz w:val="22"/>
                <w:szCs w:val="24"/>
                <w:lang w:eastAsia="zh-HK"/>
              </w:rPr>
            </w:pPr>
          </w:p>
        </w:tc>
        <w:tc>
          <w:tcPr>
            <w:tcW w:w="4181" w:type="dxa"/>
          </w:tcPr>
          <w:p w:rsidR="00044B4D" w:rsidRPr="00EC082A" w:rsidRDefault="00EE6548" w:rsidP="00005705">
            <w:pPr>
              <w:pStyle w:val="a3"/>
              <w:adjustRightInd w:val="0"/>
              <w:snapToGrid w:val="0"/>
              <w:spacing w:line="120" w:lineRule="atLeast"/>
              <w:ind w:leftChars="-1" w:left="-2" w:firstLine="1"/>
              <w:jc w:val="both"/>
              <w:rPr>
                <w:rFonts w:ascii="Times New Roman" w:eastAsia="標楷體" w:hAnsi="Times New Roman"/>
                <w:szCs w:val="24"/>
              </w:rPr>
            </w:pPr>
            <w:r w:rsidRPr="00EE6548">
              <w:rPr>
                <w:rFonts w:ascii="Times New Roman" w:eastAsia="標楷體" w:hAnsi="Times New Roman"/>
                <w:b/>
                <w:szCs w:val="24"/>
              </w:rPr>
              <w:t>開會次數</w:t>
            </w:r>
            <w:r w:rsidRPr="00EE6548">
              <w:rPr>
                <w:rFonts w:ascii="Times New Roman" w:eastAsia="標楷體" w:hAnsi="Times New Roman"/>
                <w:b/>
                <w:szCs w:val="24"/>
              </w:rPr>
              <w:t>:</w:t>
            </w:r>
            <w:r w:rsidRPr="00EE6548">
              <w:rPr>
                <w:rFonts w:ascii="Times New Roman" w:eastAsia="標楷體" w:hAnsi="Times New Roman"/>
                <w:szCs w:val="24"/>
              </w:rPr>
              <w:t>每年最少開會兩次或多於兩次</w:t>
            </w:r>
            <w:r w:rsidRPr="00EE6548">
              <w:rPr>
                <w:rFonts w:ascii="Times New Roman" w:eastAsia="標楷體" w:hAnsi="Times New Roman"/>
                <w:szCs w:val="24"/>
              </w:rPr>
              <w:t>(</w:t>
            </w:r>
            <w:r w:rsidRPr="00EE6548">
              <w:rPr>
                <w:rFonts w:ascii="Times New Roman" w:eastAsia="標楷體" w:hAnsi="Times New Roman"/>
                <w:szCs w:val="24"/>
              </w:rPr>
              <w:t>若有所需</w:t>
            </w:r>
            <w:r w:rsidRPr="00EE6548">
              <w:rPr>
                <w:rFonts w:ascii="Times New Roman" w:eastAsia="標楷體" w:hAnsi="Times New Roman"/>
                <w:szCs w:val="24"/>
              </w:rPr>
              <w:t>)</w:t>
            </w:r>
            <w:r w:rsidRPr="00EE6548">
              <w:rPr>
                <w:rFonts w:ascii="Times New Roman" w:eastAsia="標楷體" w:hAnsi="Times New Roman"/>
                <w:szCs w:val="24"/>
              </w:rPr>
              <w:t>。如</w:t>
            </w:r>
            <w:proofErr w:type="gramStart"/>
            <w:r w:rsidRPr="00EE6548">
              <w:rPr>
                <w:rFonts w:ascii="Times New Roman" w:eastAsia="標楷體" w:hAnsi="Times New Roman"/>
                <w:szCs w:val="24"/>
              </w:rPr>
              <w:t>外聘核數</w:t>
            </w:r>
            <w:proofErr w:type="gramEnd"/>
            <w:r w:rsidRPr="00EE6548">
              <w:rPr>
                <w:rFonts w:ascii="Times New Roman" w:eastAsia="標楷體" w:hAnsi="Times New Roman"/>
                <w:szCs w:val="24"/>
              </w:rPr>
              <w:t>師認爲需要，可要求委員會主席召開會議。</w:t>
            </w:r>
          </w:p>
        </w:tc>
      </w:tr>
      <w:tr w:rsidR="00044B4D" w:rsidRPr="0061052A" w:rsidTr="00BC0989">
        <w:tc>
          <w:tcPr>
            <w:tcW w:w="4503" w:type="dxa"/>
          </w:tcPr>
          <w:p w:rsidR="00044B4D"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szCs w:val="24"/>
                <w:lang w:eastAsia="zh-HK"/>
              </w:rPr>
            </w:pPr>
            <w:r w:rsidRPr="00044B4D">
              <w:rPr>
                <w:rFonts w:ascii="Times New Roman" w:eastAsia="標楷體" w:hAnsi="Times New Roman"/>
                <w:b/>
                <w:i/>
                <w:szCs w:val="24"/>
                <w:lang w:eastAsia="zh-HK"/>
              </w:rPr>
              <w:t>Mode of participation:</w:t>
            </w:r>
            <w:r w:rsidRPr="00044B4D">
              <w:rPr>
                <w:rFonts w:ascii="Times New Roman" w:eastAsia="標楷體" w:hAnsi="Times New Roman"/>
                <w:szCs w:val="24"/>
                <w:lang w:eastAsia="zh-HK"/>
              </w:rPr>
              <w:t xml:space="preserve"> Meetings may be held in person, or by means of telephone, electronic or other communication facilities as permit all persons participating in the meeting to communicate with each other simultaneously and instantaneously, and participation in such a meeting shall constitute presence in person at such meeting.</w:t>
            </w:r>
          </w:p>
          <w:p w:rsidR="00044B4D" w:rsidRPr="00297E10" w:rsidRDefault="00044B4D" w:rsidP="00BC0989">
            <w:pPr>
              <w:wordWrap/>
              <w:adjustRightInd w:val="0"/>
              <w:snapToGrid w:val="0"/>
              <w:spacing w:line="120" w:lineRule="atLeast"/>
              <w:rPr>
                <w:rFonts w:ascii="Times New Roman" w:eastAsia="標楷體" w:hAnsi="Times New Roman"/>
                <w:szCs w:val="24"/>
                <w:lang w:eastAsia="zh-HK"/>
              </w:rPr>
            </w:pPr>
          </w:p>
        </w:tc>
        <w:tc>
          <w:tcPr>
            <w:tcW w:w="4181" w:type="dxa"/>
          </w:tcPr>
          <w:p w:rsidR="00044B4D" w:rsidRDefault="00EE6548" w:rsidP="00BC0989">
            <w:pPr>
              <w:pStyle w:val="a3"/>
              <w:adjustRightInd w:val="0"/>
              <w:snapToGrid w:val="0"/>
              <w:spacing w:line="120" w:lineRule="atLeast"/>
              <w:ind w:leftChars="-1" w:left="-2" w:firstLine="1"/>
              <w:jc w:val="both"/>
              <w:rPr>
                <w:rFonts w:ascii="Times New Roman" w:eastAsia="標楷體" w:hAnsi="Times New Roman"/>
                <w:szCs w:val="24"/>
                <w:lang w:eastAsia="zh-HK"/>
              </w:rPr>
            </w:pPr>
            <w:r w:rsidRPr="00EE6548">
              <w:rPr>
                <w:rFonts w:ascii="Times New Roman" w:eastAsia="標楷體" w:hAnsi="Times New Roman"/>
                <w:b/>
                <w:szCs w:val="24"/>
              </w:rPr>
              <w:t>出席會議方式</w:t>
            </w:r>
            <w:r w:rsidRPr="00EE6548">
              <w:rPr>
                <w:rFonts w:ascii="Times New Roman" w:eastAsia="標楷體" w:hAnsi="Times New Roman"/>
                <w:szCs w:val="24"/>
              </w:rPr>
              <w:t>：會議可由委員會成員親身出席，或以電話、電子、或其他可讓出席會議的人員同時及即時與對方溝通的方式進行，而以上述方式出席會議等同於親身出席有關會議。</w:t>
            </w:r>
          </w:p>
          <w:p w:rsidR="00044B4D" w:rsidRPr="0061052A" w:rsidRDefault="00044B4D" w:rsidP="00BC0989">
            <w:pPr>
              <w:pStyle w:val="a3"/>
              <w:adjustRightInd w:val="0"/>
              <w:snapToGrid w:val="0"/>
              <w:spacing w:line="120" w:lineRule="atLeast"/>
              <w:ind w:leftChars="-1" w:left="-2" w:firstLine="1"/>
              <w:jc w:val="both"/>
              <w:rPr>
                <w:rFonts w:ascii="Times New Roman" w:eastAsia="標楷體" w:hAnsi="Times New Roman"/>
                <w:szCs w:val="24"/>
                <w:lang w:eastAsia="zh-HK"/>
              </w:rPr>
            </w:pPr>
          </w:p>
        </w:tc>
      </w:tr>
      <w:tr w:rsidR="00044B4D" w:rsidRPr="00EC082A" w:rsidTr="00BC0989">
        <w:tc>
          <w:tcPr>
            <w:tcW w:w="4503" w:type="dxa"/>
          </w:tcPr>
          <w:p w:rsidR="00044B4D" w:rsidRPr="00EC082A" w:rsidRDefault="00044B4D" w:rsidP="00044B4D">
            <w:pPr>
              <w:pStyle w:val="a3"/>
              <w:numPr>
                <w:ilvl w:val="0"/>
                <w:numId w:val="14"/>
              </w:numPr>
              <w:adjustRightInd w:val="0"/>
              <w:snapToGrid w:val="0"/>
              <w:spacing w:line="120" w:lineRule="atLeast"/>
              <w:jc w:val="both"/>
              <w:rPr>
                <w:rFonts w:ascii="Times New Roman" w:eastAsia="標楷體" w:hAnsi="Times New Roman"/>
                <w:szCs w:val="24"/>
              </w:rPr>
            </w:pPr>
            <w:r w:rsidRPr="00044B4D">
              <w:rPr>
                <w:rFonts w:ascii="Times New Roman" w:eastAsia="標楷體" w:hAnsi="Times New Roman"/>
                <w:b/>
                <w:szCs w:val="24"/>
                <w:u w:val="single"/>
                <w:lang w:eastAsia="zh-HK"/>
              </w:rPr>
              <w:t>Written resolutions</w:t>
            </w:r>
          </w:p>
          <w:p w:rsidR="00044B4D" w:rsidRPr="00EC082A" w:rsidRDefault="00044B4D" w:rsidP="00BC0989">
            <w:pPr>
              <w:wordWrap/>
              <w:adjustRightInd w:val="0"/>
              <w:snapToGrid w:val="0"/>
              <w:spacing w:line="120" w:lineRule="atLeast"/>
              <w:rPr>
                <w:rFonts w:ascii="Times New Roman" w:eastAsia="標楷體" w:hAnsi="Times New Roman"/>
                <w:sz w:val="22"/>
                <w:szCs w:val="24"/>
                <w:lang w:eastAsia="zh-HK"/>
              </w:rPr>
            </w:pPr>
          </w:p>
        </w:tc>
        <w:tc>
          <w:tcPr>
            <w:tcW w:w="4181" w:type="dxa"/>
          </w:tcPr>
          <w:p w:rsidR="00044B4D" w:rsidRPr="00EC082A" w:rsidRDefault="00EE6548" w:rsidP="00BC0989">
            <w:pPr>
              <w:pStyle w:val="a3"/>
              <w:adjustRightInd w:val="0"/>
              <w:snapToGrid w:val="0"/>
              <w:spacing w:line="120" w:lineRule="atLeast"/>
              <w:ind w:left="0"/>
              <w:jc w:val="both"/>
              <w:rPr>
                <w:rFonts w:ascii="Times New Roman" w:eastAsia="標楷體" w:hAnsi="Times New Roman"/>
                <w:b/>
                <w:szCs w:val="24"/>
                <w:u w:val="single"/>
                <w:lang w:eastAsia="zh-HK"/>
              </w:rPr>
            </w:pPr>
            <w:r w:rsidRPr="00EE6548">
              <w:rPr>
                <w:rFonts w:ascii="Times New Roman" w:eastAsia="標楷體" w:hAnsi="Times New Roman"/>
                <w:b/>
                <w:szCs w:val="24"/>
                <w:u w:val="single"/>
                <w:lang w:eastAsia="zh-HK"/>
              </w:rPr>
              <w:lastRenderedPageBreak/>
              <w:t>書面决議</w:t>
            </w:r>
          </w:p>
        </w:tc>
      </w:tr>
      <w:tr w:rsidR="00044B4D" w:rsidRPr="00EC082A" w:rsidTr="00BC0989">
        <w:tc>
          <w:tcPr>
            <w:tcW w:w="4503" w:type="dxa"/>
          </w:tcPr>
          <w:p w:rsidR="00044B4D" w:rsidRPr="00EC082A" w:rsidRDefault="00044B4D" w:rsidP="00044B4D">
            <w:pPr>
              <w:pStyle w:val="a3"/>
              <w:numPr>
                <w:ilvl w:val="1"/>
                <w:numId w:val="14"/>
              </w:numPr>
              <w:adjustRightInd w:val="0"/>
              <w:snapToGrid w:val="0"/>
              <w:spacing w:line="120" w:lineRule="atLeast"/>
              <w:ind w:left="426" w:hanging="426"/>
              <w:jc w:val="both"/>
              <w:rPr>
                <w:rFonts w:ascii="Times New Roman" w:eastAsia="標楷體" w:hAnsi="Times New Roman"/>
                <w:szCs w:val="24"/>
              </w:rPr>
            </w:pPr>
            <w:r w:rsidRPr="00044B4D">
              <w:rPr>
                <w:rFonts w:ascii="Times New Roman" w:eastAsia="標楷體" w:hAnsi="Times New Roman"/>
                <w:szCs w:val="24"/>
                <w:lang w:eastAsia="zh-HK"/>
              </w:rPr>
              <w:lastRenderedPageBreak/>
              <w:t>A resolution in writing signed by all the Committee members shall be as valid and effectual as if it had been passed at a meeting of the Committee and may consist of several documents in like form each signed by one or more of the Committee members.</w:t>
            </w:r>
          </w:p>
          <w:p w:rsidR="00044B4D" w:rsidRPr="00EC082A" w:rsidRDefault="00044B4D" w:rsidP="00BC0989">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044B4D" w:rsidRPr="00EC082A" w:rsidRDefault="00EE6548" w:rsidP="00EE6548">
            <w:pPr>
              <w:pStyle w:val="a3"/>
              <w:adjustRightInd w:val="0"/>
              <w:snapToGrid w:val="0"/>
              <w:spacing w:line="120" w:lineRule="atLeast"/>
              <w:ind w:leftChars="-1" w:left="-2" w:firstLine="1"/>
              <w:jc w:val="both"/>
              <w:rPr>
                <w:rFonts w:ascii="Times New Roman" w:eastAsia="標楷體" w:hAnsi="Times New Roman"/>
                <w:szCs w:val="24"/>
                <w:lang w:eastAsia="zh-HK"/>
              </w:rPr>
            </w:pPr>
            <w:r w:rsidRPr="00EE6548">
              <w:rPr>
                <w:rFonts w:ascii="Times New Roman" w:eastAsia="標楷體" w:hAnsi="Times New Roman"/>
                <w:szCs w:val="24"/>
                <w:lang w:eastAsia="zh-HK"/>
              </w:rPr>
              <w:t>經由委員會全體成員簽署通過的書面决議案與經由委員會會議通過的决議案具有同等效力，而有關書面决議案可由一名或以上委員會成員簽署格式類似的多份文件組成。</w:t>
            </w:r>
          </w:p>
        </w:tc>
      </w:tr>
      <w:tr w:rsidR="00044B4D" w:rsidRPr="00213AAD" w:rsidTr="00BC0989">
        <w:tc>
          <w:tcPr>
            <w:tcW w:w="4503" w:type="dxa"/>
          </w:tcPr>
          <w:p w:rsidR="00044B4D" w:rsidRDefault="00044B4D" w:rsidP="00044B4D">
            <w:pPr>
              <w:pStyle w:val="a3"/>
              <w:numPr>
                <w:ilvl w:val="0"/>
                <w:numId w:val="14"/>
              </w:numPr>
              <w:adjustRightInd w:val="0"/>
              <w:snapToGrid w:val="0"/>
              <w:spacing w:line="120" w:lineRule="atLeast"/>
              <w:jc w:val="both"/>
              <w:rPr>
                <w:rFonts w:ascii="Times New Roman" w:eastAsia="標楷體" w:hAnsi="Times New Roman"/>
                <w:b/>
                <w:szCs w:val="24"/>
                <w:u w:val="single"/>
                <w:lang w:eastAsia="zh-HK"/>
              </w:rPr>
            </w:pPr>
            <w:r w:rsidRPr="00044B4D">
              <w:rPr>
                <w:rFonts w:ascii="Times New Roman" w:eastAsia="標楷體" w:hAnsi="Times New Roman"/>
                <w:b/>
                <w:szCs w:val="24"/>
                <w:u w:val="single"/>
                <w:lang w:eastAsia="zh-HK"/>
              </w:rPr>
              <w:t>Minutes and reporting procedures</w:t>
            </w:r>
          </w:p>
          <w:p w:rsidR="00044B4D" w:rsidRPr="00213AAD" w:rsidRDefault="00044B4D" w:rsidP="00BC0989">
            <w:pPr>
              <w:wordWrap/>
              <w:adjustRightInd w:val="0"/>
              <w:snapToGrid w:val="0"/>
              <w:spacing w:line="120" w:lineRule="atLeast"/>
              <w:rPr>
                <w:rFonts w:ascii="Times New Roman" w:eastAsia="標楷體" w:hAnsi="Times New Roman"/>
                <w:b/>
                <w:szCs w:val="24"/>
                <w:u w:val="single"/>
                <w:lang w:eastAsia="zh-HK"/>
              </w:rPr>
            </w:pPr>
          </w:p>
        </w:tc>
        <w:tc>
          <w:tcPr>
            <w:tcW w:w="4181" w:type="dxa"/>
          </w:tcPr>
          <w:p w:rsidR="00044B4D" w:rsidRPr="00213AAD" w:rsidRDefault="00EE6548" w:rsidP="00BC0989">
            <w:pPr>
              <w:pStyle w:val="a3"/>
              <w:adjustRightInd w:val="0"/>
              <w:snapToGrid w:val="0"/>
              <w:spacing w:line="120" w:lineRule="atLeast"/>
              <w:ind w:left="0"/>
              <w:jc w:val="both"/>
              <w:rPr>
                <w:rFonts w:ascii="Times New Roman" w:eastAsia="標楷體" w:hAnsi="Times New Roman"/>
                <w:b/>
                <w:szCs w:val="24"/>
                <w:u w:val="single"/>
                <w:lang w:eastAsia="zh-HK"/>
              </w:rPr>
            </w:pPr>
            <w:r w:rsidRPr="00EE6548">
              <w:rPr>
                <w:rFonts w:ascii="Times New Roman" w:eastAsia="標楷體" w:hAnsi="Times New Roman"/>
                <w:b/>
                <w:szCs w:val="24"/>
                <w:u w:val="single"/>
                <w:lang w:eastAsia="zh-HK"/>
              </w:rPr>
              <w:t>會議紀錄及彙報程序</w:t>
            </w:r>
          </w:p>
        </w:tc>
      </w:tr>
      <w:tr w:rsidR="00044B4D" w:rsidRPr="00213AAD" w:rsidTr="00BC0989">
        <w:tc>
          <w:tcPr>
            <w:tcW w:w="4503" w:type="dxa"/>
          </w:tcPr>
          <w:p w:rsidR="009E7FBC" w:rsidRPr="00EE6548" w:rsidRDefault="00044B4D" w:rsidP="009E7FBC">
            <w:pPr>
              <w:pStyle w:val="a3"/>
              <w:numPr>
                <w:ilvl w:val="1"/>
                <w:numId w:val="14"/>
              </w:numPr>
              <w:adjustRightInd w:val="0"/>
              <w:snapToGrid w:val="0"/>
              <w:spacing w:line="120" w:lineRule="atLeast"/>
              <w:ind w:left="426" w:hanging="426"/>
              <w:jc w:val="both"/>
              <w:rPr>
                <w:rFonts w:ascii="Times New Roman" w:eastAsia="標楷體" w:hAnsi="Times New Roman"/>
                <w:b/>
                <w:szCs w:val="24"/>
                <w:u w:val="single"/>
                <w:lang w:eastAsia="zh-HK"/>
              </w:rPr>
            </w:pPr>
            <w:r w:rsidRPr="00044B4D">
              <w:rPr>
                <w:rFonts w:ascii="Times New Roman" w:eastAsia="標楷體" w:hAnsi="Times New Roman"/>
                <w:szCs w:val="24"/>
                <w:lang w:eastAsia="zh-HK"/>
              </w:rPr>
              <w:t>The secretary shall, at the beginning of each meeting, inquire and record the existence of any conflicts of interest and minute them accordingly. The relevant member of the Committee shall not be counted towards the quorum and he/she must abstain from voting on any resolution of the Committee in which he/she or any of his/her close associates has a material interest, unless the exceptions set out in note 1 to Appendix 3 to the Listing Rules apply</w:t>
            </w:r>
            <w:r w:rsidRPr="00213AAD">
              <w:rPr>
                <w:rFonts w:ascii="Times New Roman" w:eastAsia="標楷體" w:hAnsi="Times New Roman"/>
                <w:szCs w:val="24"/>
                <w:lang w:eastAsia="zh-HK"/>
              </w:rPr>
              <w:t>.</w:t>
            </w:r>
          </w:p>
          <w:p w:rsidR="00044B4D" w:rsidRPr="00044B4D" w:rsidRDefault="00044B4D" w:rsidP="00EE6548">
            <w:pPr>
              <w:pStyle w:val="a3"/>
              <w:adjustRightInd w:val="0"/>
              <w:snapToGrid w:val="0"/>
              <w:spacing w:line="120" w:lineRule="atLeast"/>
              <w:ind w:left="426"/>
              <w:jc w:val="both"/>
              <w:rPr>
                <w:rFonts w:ascii="Times New Roman" w:eastAsia="標楷體" w:hAnsi="Times New Roman"/>
                <w:b/>
                <w:szCs w:val="24"/>
                <w:u w:val="single"/>
                <w:lang w:eastAsia="zh-HK"/>
              </w:rPr>
            </w:pPr>
          </w:p>
        </w:tc>
        <w:tc>
          <w:tcPr>
            <w:tcW w:w="4181" w:type="dxa"/>
          </w:tcPr>
          <w:p w:rsidR="00044B4D" w:rsidRPr="00F41BCB" w:rsidRDefault="00EE6548" w:rsidP="00EE6548">
            <w:pPr>
              <w:pStyle w:val="a3"/>
              <w:adjustRightInd w:val="0"/>
              <w:snapToGrid w:val="0"/>
              <w:spacing w:line="120" w:lineRule="atLeast"/>
              <w:ind w:leftChars="-1" w:left="-2" w:firstLine="1"/>
              <w:jc w:val="both"/>
              <w:rPr>
                <w:rFonts w:ascii="Times New Roman" w:eastAsia="標楷體" w:hAnsi="Times New Roman"/>
                <w:szCs w:val="24"/>
              </w:rPr>
            </w:pPr>
            <w:r w:rsidRPr="00EE6548">
              <w:rPr>
                <w:rFonts w:ascii="Times New Roman" w:eastAsia="標楷體" w:hAnsi="Times New Roman"/>
                <w:szCs w:val="24"/>
              </w:rPr>
              <w:t>秘書應在每次會議開始時查問是否有任何利益衝突並記錄在會議紀錄中。有關的委員會會員將不計入法定人數內、而除非上市規則附錄</w:t>
            </w:r>
            <w:proofErr w:type="gramStart"/>
            <w:r w:rsidRPr="00EE6548">
              <w:rPr>
                <w:rFonts w:ascii="Times New Roman" w:eastAsia="標楷體" w:hAnsi="Times New Roman"/>
                <w:szCs w:val="24"/>
              </w:rPr>
              <w:t>三</w:t>
            </w:r>
            <w:proofErr w:type="gramEnd"/>
            <w:r w:rsidRPr="00EE6548">
              <w:rPr>
                <w:rFonts w:ascii="Times New Roman" w:eastAsia="標楷體" w:hAnsi="Times New Roman"/>
                <w:szCs w:val="24"/>
              </w:rPr>
              <w:t>附注一適用，相關委員就他或其任何緊密聯繫人有重大利益的委員會决議必須放棄投票。</w:t>
            </w:r>
          </w:p>
        </w:tc>
      </w:tr>
      <w:tr w:rsidR="00EE6548" w:rsidRPr="00213AAD" w:rsidTr="00BC0989">
        <w:tc>
          <w:tcPr>
            <w:tcW w:w="4503" w:type="dxa"/>
          </w:tcPr>
          <w:p w:rsidR="00EE6548" w:rsidRPr="00EE6548" w:rsidRDefault="00EE6548" w:rsidP="00EE6548">
            <w:pPr>
              <w:pStyle w:val="a3"/>
              <w:numPr>
                <w:ilvl w:val="1"/>
                <w:numId w:val="14"/>
              </w:numPr>
              <w:adjustRightInd w:val="0"/>
              <w:snapToGrid w:val="0"/>
              <w:spacing w:line="120" w:lineRule="atLeast"/>
              <w:ind w:left="426" w:hanging="426"/>
              <w:jc w:val="both"/>
              <w:rPr>
                <w:rFonts w:ascii="Times New Roman" w:eastAsia="標楷體" w:hAnsi="Times New Roman"/>
                <w:szCs w:val="24"/>
                <w:lang w:eastAsia="zh-HK"/>
              </w:rPr>
            </w:pPr>
            <w:r w:rsidRPr="00EE6548">
              <w:rPr>
                <w:rFonts w:ascii="Times New Roman" w:eastAsia="標楷體" w:hAnsi="Times New Roman"/>
                <w:szCs w:val="24"/>
                <w:lang w:eastAsia="zh-HK"/>
              </w:rPr>
              <w:t>Full minutes of Committee meetings shall be kept by a duly appointed secretary of the meeting (who should normally be the company secretary). Draft and final versions of minutes of the Committee meetings should be sent to all Committee members for their comment and records respectively, within a reasonable time after the meeting (generally, meaning within 14 days after the meeting). Once the minutes are signed, the secretary shall circulate the minutes and reports of the Committee to all members of the Board.</w:t>
            </w:r>
          </w:p>
          <w:p w:rsidR="00EE6548" w:rsidRPr="00044B4D" w:rsidRDefault="00EE6548" w:rsidP="00EE6548">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EE6548" w:rsidRPr="00EE6548" w:rsidRDefault="00EE6548" w:rsidP="00EE6548">
            <w:pPr>
              <w:pStyle w:val="a3"/>
              <w:adjustRightInd w:val="0"/>
              <w:snapToGrid w:val="0"/>
              <w:spacing w:line="120" w:lineRule="atLeast"/>
              <w:ind w:leftChars="-1" w:left="-2" w:firstLine="1"/>
              <w:jc w:val="both"/>
              <w:rPr>
                <w:rFonts w:ascii="Times New Roman" w:eastAsia="標楷體" w:hAnsi="Times New Roman"/>
                <w:szCs w:val="24"/>
              </w:rPr>
            </w:pPr>
            <w:r w:rsidRPr="00EE6548">
              <w:rPr>
                <w:rFonts w:ascii="Times New Roman" w:eastAsia="標楷體" w:hAnsi="Times New Roman"/>
                <w:szCs w:val="24"/>
              </w:rPr>
              <w:t>委員會的完整會議紀錄應由正式委任的會議秘書</w:t>
            </w:r>
            <w:proofErr w:type="gramStart"/>
            <w:r w:rsidRPr="00EE6548">
              <w:rPr>
                <w:rFonts w:ascii="Times New Roman" w:eastAsia="標楷體" w:hAnsi="Times New Roman"/>
                <w:szCs w:val="24"/>
              </w:rPr>
              <w:t>（</w:t>
            </w:r>
            <w:proofErr w:type="gramEnd"/>
            <w:r w:rsidRPr="00EE6548">
              <w:rPr>
                <w:rFonts w:ascii="Times New Roman" w:eastAsia="標楷體" w:hAnsi="Times New Roman"/>
                <w:szCs w:val="24"/>
              </w:rPr>
              <w:t>通常爲公司秘書）保存。會議紀錄的初稿及最後定稿應在會議後一段合理時間</w:t>
            </w:r>
            <w:r w:rsidRPr="00EE6548">
              <w:rPr>
                <w:rFonts w:ascii="Times New Roman" w:eastAsia="標楷體" w:hAnsi="Times New Roman"/>
                <w:szCs w:val="24"/>
              </w:rPr>
              <w:t>(</w:t>
            </w:r>
            <w:r w:rsidRPr="00EE6548">
              <w:rPr>
                <w:rFonts w:ascii="Times New Roman" w:eastAsia="標楷體" w:hAnsi="Times New Roman"/>
                <w:szCs w:val="24"/>
              </w:rPr>
              <w:t>一般指委員會會議結束後的</w:t>
            </w:r>
            <w:r w:rsidRPr="00EE6548">
              <w:rPr>
                <w:rFonts w:ascii="Times New Roman" w:eastAsia="標楷體" w:hAnsi="Times New Roman"/>
                <w:szCs w:val="24"/>
              </w:rPr>
              <w:t>14</w:t>
            </w:r>
            <w:r w:rsidRPr="00EE6548">
              <w:rPr>
                <w:rFonts w:ascii="Times New Roman" w:eastAsia="標楷體" w:hAnsi="Times New Roman"/>
                <w:szCs w:val="24"/>
              </w:rPr>
              <w:t>天內</w:t>
            </w:r>
            <w:r w:rsidRPr="00EE6548">
              <w:rPr>
                <w:rFonts w:ascii="Times New Roman" w:eastAsia="標楷體" w:hAnsi="Times New Roman"/>
                <w:szCs w:val="24"/>
              </w:rPr>
              <w:t>)</w:t>
            </w:r>
            <w:r w:rsidRPr="00EE6548">
              <w:rPr>
                <w:rFonts w:ascii="Times New Roman" w:eastAsia="標楷體" w:hAnsi="Times New Roman"/>
                <w:szCs w:val="24"/>
              </w:rPr>
              <w:t>內先後發送委員會全體成員，初稿供成員表達意見，最後定稿作其紀錄之用。會議紀錄獲簽署後，秘書應將委員會的會議紀錄和報告傳閱予董事會所有成員。</w:t>
            </w:r>
          </w:p>
        </w:tc>
      </w:tr>
      <w:tr w:rsidR="00EE6548" w:rsidRPr="00213AAD" w:rsidTr="00BC0989">
        <w:tc>
          <w:tcPr>
            <w:tcW w:w="4503" w:type="dxa"/>
          </w:tcPr>
          <w:p w:rsidR="00EE6548" w:rsidRDefault="00EE6548" w:rsidP="00EE6548">
            <w:pPr>
              <w:pStyle w:val="a3"/>
              <w:numPr>
                <w:ilvl w:val="1"/>
                <w:numId w:val="14"/>
              </w:numPr>
              <w:adjustRightInd w:val="0"/>
              <w:snapToGrid w:val="0"/>
              <w:spacing w:line="120" w:lineRule="atLeast"/>
              <w:ind w:left="426" w:hanging="426"/>
              <w:jc w:val="both"/>
              <w:rPr>
                <w:rFonts w:ascii="Times New Roman" w:eastAsia="標楷體" w:hAnsi="Times New Roman"/>
                <w:szCs w:val="24"/>
                <w:lang w:eastAsia="zh-HK"/>
              </w:rPr>
            </w:pPr>
            <w:r w:rsidRPr="009E7FBC">
              <w:rPr>
                <w:rFonts w:ascii="Times New Roman" w:eastAsia="標楷體" w:hAnsi="Times New Roman"/>
                <w:szCs w:val="24"/>
                <w:lang w:eastAsia="zh-HK"/>
              </w:rPr>
              <w:t>The secretary of the Committee shall keep record of all meetings of the Committee held during each financial year of the Company and records of individual attendance of members of the Committee, on a named basis, at meetings held during that financial year.</w:t>
            </w:r>
          </w:p>
          <w:p w:rsidR="00EE6548" w:rsidRPr="009E7FBC" w:rsidRDefault="00EE6548" w:rsidP="00EE6548">
            <w:pPr>
              <w:pStyle w:val="a3"/>
              <w:adjustRightInd w:val="0"/>
              <w:snapToGrid w:val="0"/>
              <w:spacing w:line="120" w:lineRule="atLeast"/>
              <w:ind w:left="426"/>
              <w:jc w:val="both"/>
              <w:rPr>
                <w:rFonts w:ascii="Times New Roman" w:eastAsia="標楷體" w:hAnsi="Times New Roman"/>
                <w:szCs w:val="24"/>
                <w:lang w:eastAsia="zh-HK"/>
              </w:rPr>
            </w:pPr>
          </w:p>
        </w:tc>
        <w:tc>
          <w:tcPr>
            <w:tcW w:w="4181" w:type="dxa"/>
          </w:tcPr>
          <w:p w:rsidR="00EE6548" w:rsidRPr="00EE6548" w:rsidRDefault="00EE6548" w:rsidP="00005705">
            <w:pPr>
              <w:pStyle w:val="a3"/>
              <w:adjustRightInd w:val="0"/>
              <w:snapToGrid w:val="0"/>
              <w:spacing w:line="120" w:lineRule="atLeast"/>
              <w:ind w:leftChars="-1" w:left="-2" w:firstLine="1"/>
              <w:jc w:val="both"/>
              <w:rPr>
                <w:rFonts w:ascii="Times New Roman" w:eastAsia="標楷體" w:hAnsi="Times New Roman"/>
                <w:szCs w:val="24"/>
              </w:rPr>
            </w:pPr>
            <w:r w:rsidRPr="00EE6548">
              <w:rPr>
                <w:rFonts w:ascii="Times New Roman" w:eastAsia="標楷體" w:hAnsi="Times New Roman"/>
                <w:szCs w:val="24"/>
              </w:rPr>
              <w:t>委員會秘書應將就本公司每財政年度年內委員會所有會議的會議紀錄存檔，以及具名紀錄每名成員於委員會會議的出席率。</w:t>
            </w:r>
          </w:p>
        </w:tc>
      </w:tr>
      <w:tr w:rsidR="00044B4D" w:rsidRPr="00EC082A" w:rsidTr="00BC0989">
        <w:tc>
          <w:tcPr>
            <w:tcW w:w="4503" w:type="dxa"/>
          </w:tcPr>
          <w:p w:rsidR="00044B4D" w:rsidRPr="00EC082A" w:rsidRDefault="009E7FBC" w:rsidP="00EE6548">
            <w:pPr>
              <w:pStyle w:val="a3"/>
              <w:numPr>
                <w:ilvl w:val="0"/>
                <w:numId w:val="14"/>
              </w:numPr>
              <w:adjustRightInd w:val="0"/>
              <w:snapToGrid w:val="0"/>
              <w:spacing w:line="120" w:lineRule="atLeast"/>
              <w:jc w:val="both"/>
              <w:rPr>
                <w:rFonts w:ascii="Times New Roman" w:eastAsia="標楷體" w:hAnsi="Times New Roman"/>
                <w:b/>
                <w:szCs w:val="24"/>
                <w:u w:val="single"/>
                <w:lang w:eastAsia="zh-HK"/>
              </w:rPr>
            </w:pPr>
            <w:r w:rsidRPr="009E7FBC">
              <w:rPr>
                <w:rFonts w:ascii="Times New Roman" w:eastAsia="標楷體" w:hAnsi="Times New Roman"/>
                <w:b/>
                <w:szCs w:val="24"/>
                <w:u w:val="single"/>
                <w:lang w:eastAsia="zh-HK"/>
              </w:rPr>
              <w:t>Reporting responsibilities</w:t>
            </w:r>
          </w:p>
          <w:p w:rsidR="00044B4D" w:rsidRPr="00EC082A" w:rsidRDefault="00044B4D" w:rsidP="00BC0989">
            <w:pPr>
              <w:wordWrap/>
              <w:adjustRightInd w:val="0"/>
              <w:snapToGrid w:val="0"/>
              <w:spacing w:line="120" w:lineRule="atLeast"/>
              <w:rPr>
                <w:rFonts w:ascii="Times New Roman" w:eastAsia="標楷體" w:hAnsi="Times New Roman"/>
                <w:b/>
                <w:sz w:val="22"/>
                <w:szCs w:val="24"/>
                <w:u w:val="single"/>
                <w:lang w:eastAsia="zh-HK"/>
              </w:rPr>
            </w:pPr>
          </w:p>
        </w:tc>
        <w:tc>
          <w:tcPr>
            <w:tcW w:w="4181" w:type="dxa"/>
          </w:tcPr>
          <w:p w:rsidR="00044B4D" w:rsidRPr="00EC082A" w:rsidRDefault="00EE6548" w:rsidP="00EE6548">
            <w:pPr>
              <w:pStyle w:val="a3"/>
              <w:adjustRightInd w:val="0"/>
              <w:snapToGrid w:val="0"/>
              <w:spacing w:line="120" w:lineRule="atLeast"/>
              <w:ind w:left="0"/>
              <w:jc w:val="both"/>
              <w:rPr>
                <w:rFonts w:ascii="Times New Roman" w:eastAsia="標楷體" w:hAnsi="Times New Roman"/>
                <w:b/>
                <w:szCs w:val="24"/>
                <w:u w:val="single"/>
                <w:lang w:eastAsia="zh-HK"/>
              </w:rPr>
            </w:pPr>
            <w:r w:rsidRPr="00EE6548">
              <w:rPr>
                <w:rFonts w:ascii="Times New Roman" w:eastAsia="標楷體" w:hAnsi="Times New Roman"/>
                <w:b/>
                <w:szCs w:val="24"/>
                <w:u w:val="single"/>
                <w:lang w:eastAsia="zh-HK"/>
              </w:rPr>
              <w:t>彙報責任</w:t>
            </w:r>
          </w:p>
        </w:tc>
      </w:tr>
      <w:tr w:rsidR="00044B4D" w:rsidRPr="00EC082A" w:rsidTr="00BC0989">
        <w:tc>
          <w:tcPr>
            <w:tcW w:w="4503" w:type="dxa"/>
          </w:tcPr>
          <w:p w:rsidR="00044B4D" w:rsidRPr="00EC082A" w:rsidRDefault="009E7FBC" w:rsidP="00EE6548">
            <w:pPr>
              <w:pStyle w:val="a3"/>
              <w:numPr>
                <w:ilvl w:val="1"/>
                <w:numId w:val="14"/>
              </w:numPr>
              <w:adjustRightInd w:val="0"/>
              <w:snapToGrid w:val="0"/>
              <w:spacing w:line="120" w:lineRule="atLeast"/>
              <w:ind w:left="426" w:hanging="426"/>
              <w:jc w:val="both"/>
              <w:rPr>
                <w:rFonts w:ascii="Times New Roman" w:eastAsia="標楷體" w:hAnsi="Times New Roman"/>
                <w:szCs w:val="24"/>
              </w:rPr>
            </w:pPr>
            <w:r w:rsidRPr="009E7FBC">
              <w:rPr>
                <w:rFonts w:ascii="Times New Roman" w:eastAsia="標楷體" w:hAnsi="Times New Roman"/>
                <w:szCs w:val="24"/>
                <w:lang w:eastAsia="zh-HK"/>
              </w:rPr>
              <w:t>The Committee shall report to the Board after each meeting</w:t>
            </w:r>
            <w:r>
              <w:rPr>
                <w:rFonts w:ascii="Times New Roman" w:eastAsia="標楷體" w:hAnsi="Times New Roman" w:hint="eastAsia"/>
                <w:szCs w:val="24"/>
                <w:lang w:eastAsia="zh-HK"/>
              </w:rPr>
              <w:t>.</w:t>
            </w:r>
          </w:p>
          <w:p w:rsidR="00044B4D" w:rsidRDefault="00044B4D" w:rsidP="00BC0989">
            <w:pPr>
              <w:wordWrap/>
              <w:adjustRightInd w:val="0"/>
              <w:snapToGrid w:val="0"/>
              <w:spacing w:line="120" w:lineRule="atLeast"/>
              <w:rPr>
                <w:rFonts w:ascii="Times New Roman" w:eastAsia="標楷體" w:hAnsi="Times New Roman"/>
                <w:sz w:val="22"/>
                <w:szCs w:val="24"/>
                <w:lang w:eastAsia="zh-HK"/>
              </w:rPr>
            </w:pPr>
          </w:p>
          <w:p w:rsidR="00005705" w:rsidRPr="00EC082A" w:rsidRDefault="00005705" w:rsidP="00BC0989">
            <w:pPr>
              <w:wordWrap/>
              <w:adjustRightInd w:val="0"/>
              <w:snapToGrid w:val="0"/>
              <w:spacing w:line="120" w:lineRule="atLeast"/>
              <w:rPr>
                <w:rFonts w:ascii="Times New Roman" w:eastAsia="標楷體" w:hAnsi="Times New Roman"/>
                <w:sz w:val="22"/>
                <w:szCs w:val="24"/>
                <w:lang w:eastAsia="zh-HK"/>
              </w:rPr>
            </w:pPr>
          </w:p>
        </w:tc>
        <w:tc>
          <w:tcPr>
            <w:tcW w:w="4181" w:type="dxa"/>
          </w:tcPr>
          <w:p w:rsidR="00044B4D" w:rsidRPr="00EC082A" w:rsidRDefault="00EE6548" w:rsidP="00005705">
            <w:pPr>
              <w:pStyle w:val="a3"/>
              <w:adjustRightInd w:val="0"/>
              <w:snapToGrid w:val="0"/>
              <w:spacing w:line="120" w:lineRule="atLeast"/>
              <w:ind w:leftChars="-1" w:left="-2" w:firstLine="1"/>
              <w:jc w:val="both"/>
              <w:rPr>
                <w:rFonts w:ascii="Times New Roman" w:eastAsia="標楷體" w:hAnsi="Times New Roman"/>
                <w:szCs w:val="24"/>
              </w:rPr>
            </w:pPr>
            <w:r w:rsidRPr="00EE6548">
              <w:rPr>
                <w:rFonts w:ascii="Times New Roman" w:eastAsia="標楷體" w:hAnsi="Times New Roman"/>
                <w:szCs w:val="24"/>
              </w:rPr>
              <w:t>委員會應於每次委員會會議後向董事會作出彙報。</w:t>
            </w:r>
          </w:p>
        </w:tc>
      </w:tr>
    </w:tbl>
    <w:p w:rsidR="009E7FBC" w:rsidRDefault="009E7FBC" w:rsidP="00DE1C2A">
      <w:pPr>
        <w:wordWrap/>
        <w:adjustRightInd w:val="0"/>
        <w:snapToGrid w:val="0"/>
        <w:spacing w:line="120" w:lineRule="atLeast"/>
        <w:rPr>
          <w:rFonts w:ascii="Times New Roman" w:eastAsia="標楷體" w:hAnsi="Times New Roman" w:cs="Times New Roman"/>
          <w:sz w:val="22"/>
          <w:szCs w:val="24"/>
          <w:lang w:eastAsia="zh-HK"/>
        </w:rPr>
      </w:pPr>
      <w:r w:rsidRPr="009E7FBC">
        <w:rPr>
          <w:rFonts w:ascii="Times New Roman" w:eastAsia="標楷體" w:hAnsi="Times New Roman" w:cs="Times New Roman"/>
          <w:sz w:val="22"/>
          <w:szCs w:val="24"/>
          <w:lang w:eastAsia="zh-HK"/>
        </w:rPr>
        <w:t xml:space="preserve">Adopted on </w:t>
      </w:r>
      <w:r w:rsidR="00253E47">
        <w:rPr>
          <w:rFonts w:ascii="Times New Roman" w:eastAsia="標楷體" w:hAnsi="Times New Roman" w:cs="Times New Roman" w:hint="eastAsia"/>
          <w:sz w:val="22"/>
          <w:szCs w:val="24"/>
          <w:lang w:eastAsia="zh-HK"/>
        </w:rPr>
        <w:t xml:space="preserve">27 August </w:t>
      </w:r>
      <w:r w:rsidRPr="009E7FBC">
        <w:rPr>
          <w:rFonts w:ascii="Times New Roman" w:eastAsia="標楷體" w:hAnsi="Times New Roman" w:cs="Times New Roman"/>
          <w:sz w:val="22"/>
          <w:szCs w:val="24"/>
          <w:lang w:eastAsia="zh-HK"/>
        </w:rPr>
        <w:t xml:space="preserve">2018 </w:t>
      </w:r>
    </w:p>
    <w:p w:rsidR="00044B4D" w:rsidRPr="00044B4D" w:rsidRDefault="009E7FBC" w:rsidP="00DE1C2A">
      <w:pPr>
        <w:wordWrap/>
        <w:adjustRightInd w:val="0"/>
        <w:snapToGrid w:val="0"/>
        <w:spacing w:line="120" w:lineRule="atLeast"/>
        <w:rPr>
          <w:rFonts w:ascii="Times New Roman" w:eastAsia="標楷體" w:hAnsi="Times New Roman" w:cs="Times New Roman"/>
          <w:sz w:val="22"/>
          <w:szCs w:val="24"/>
          <w:lang w:eastAsia="zh-HK"/>
        </w:rPr>
      </w:pPr>
      <w:r w:rsidRPr="009E7FBC">
        <w:rPr>
          <w:rFonts w:ascii="Times New Roman" w:eastAsia="標楷體" w:hAnsi="Times New Roman" w:cs="Times New Roman"/>
          <w:sz w:val="22"/>
          <w:szCs w:val="24"/>
          <w:lang w:eastAsia="zh-HK"/>
        </w:rPr>
        <w:t>於</w:t>
      </w:r>
      <w:r>
        <w:rPr>
          <w:rFonts w:ascii="Times New Roman" w:eastAsia="標楷體" w:hAnsi="Times New Roman" w:cs="Times New Roman"/>
          <w:sz w:val="22"/>
          <w:szCs w:val="24"/>
          <w:lang w:eastAsia="zh-HK"/>
        </w:rPr>
        <w:t>2018</w:t>
      </w:r>
      <w:r w:rsidRPr="009E7FBC">
        <w:rPr>
          <w:rFonts w:ascii="Times New Roman" w:eastAsia="標楷體" w:hAnsi="Times New Roman" w:cs="Times New Roman"/>
          <w:sz w:val="22"/>
          <w:szCs w:val="24"/>
          <w:lang w:eastAsia="zh-HK"/>
        </w:rPr>
        <w:t>年</w:t>
      </w:r>
      <w:r w:rsidR="00253E47">
        <w:rPr>
          <w:rFonts w:ascii="Times New Roman" w:eastAsia="標楷體" w:hAnsi="Times New Roman" w:cs="Times New Roman" w:hint="eastAsia"/>
          <w:sz w:val="22"/>
          <w:szCs w:val="24"/>
          <w:lang w:eastAsia="zh-HK"/>
        </w:rPr>
        <w:t>8</w:t>
      </w:r>
      <w:r w:rsidRPr="009E7FBC">
        <w:rPr>
          <w:rFonts w:ascii="Times New Roman" w:eastAsia="標楷體" w:hAnsi="Times New Roman" w:cs="Times New Roman"/>
          <w:sz w:val="22"/>
          <w:szCs w:val="24"/>
          <w:lang w:eastAsia="zh-HK"/>
        </w:rPr>
        <w:t>月</w:t>
      </w:r>
      <w:r w:rsidR="00253E47">
        <w:rPr>
          <w:rFonts w:ascii="Times New Roman" w:eastAsia="標楷體" w:hAnsi="Times New Roman" w:cs="Times New Roman" w:hint="eastAsia"/>
          <w:sz w:val="22"/>
          <w:szCs w:val="24"/>
          <w:lang w:eastAsia="zh-HK"/>
        </w:rPr>
        <w:t>27</w:t>
      </w:r>
      <w:bookmarkStart w:id="0" w:name="_GoBack"/>
      <w:bookmarkEnd w:id="0"/>
      <w:r w:rsidRPr="009E7FBC">
        <w:rPr>
          <w:rFonts w:ascii="Times New Roman" w:eastAsia="標楷體" w:hAnsi="Times New Roman" w:cs="Times New Roman"/>
          <w:sz w:val="22"/>
          <w:szCs w:val="24"/>
          <w:lang w:eastAsia="zh-HK"/>
        </w:rPr>
        <w:t>日採納</w:t>
      </w:r>
    </w:p>
    <w:sectPr w:rsidR="00044B4D" w:rsidRPr="00044B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E9" w:rsidRDefault="00747AE9" w:rsidP="002A60A2">
      <w:r>
        <w:separator/>
      </w:r>
    </w:p>
  </w:endnote>
  <w:endnote w:type="continuationSeparator" w:id="0">
    <w:p w:rsidR="00747AE9" w:rsidRDefault="00747AE9" w:rsidP="002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E9" w:rsidRDefault="00747AE9" w:rsidP="002A60A2">
      <w:r>
        <w:separator/>
      </w:r>
    </w:p>
  </w:footnote>
  <w:footnote w:type="continuationSeparator" w:id="0">
    <w:p w:rsidR="00747AE9" w:rsidRDefault="00747AE9" w:rsidP="002A6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A8"/>
    <w:multiLevelType w:val="hybridMultilevel"/>
    <w:tmpl w:val="77125ABE"/>
    <w:lvl w:ilvl="0" w:tplc="6E148686">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2E07B4A"/>
    <w:multiLevelType w:val="hybridMultilevel"/>
    <w:tmpl w:val="1C9623B2"/>
    <w:lvl w:ilvl="0" w:tplc="4C2A6318">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09D15DE"/>
    <w:multiLevelType w:val="hybridMultilevel"/>
    <w:tmpl w:val="55DE7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8E4AC1"/>
    <w:multiLevelType w:val="hybridMultilevel"/>
    <w:tmpl w:val="A56EF3BA"/>
    <w:lvl w:ilvl="0" w:tplc="7F62755C">
      <w:start w:val="1"/>
      <w:numFmt w:val="lowerLetter"/>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7BA70A0"/>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A711CD0"/>
    <w:multiLevelType w:val="hybridMultilevel"/>
    <w:tmpl w:val="3AAE7E46"/>
    <w:lvl w:ilvl="0" w:tplc="7F62755C">
      <w:start w:val="1"/>
      <w:numFmt w:val="lowerLetter"/>
      <w:lvlText w:val="(%1)"/>
      <w:lvlJc w:val="left"/>
      <w:pPr>
        <w:ind w:left="1200" w:hanging="480"/>
      </w:pPr>
      <w:rPr>
        <w:rFonts w:hint="eastAsia"/>
      </w:rPr>
    </w:lvl>
    <w:lvl w:ilvl="1" w:tplc="6E148686">
      <w:start w:val="1"/>
      <w:numFmt w:val="lowerRoman"/>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E16763A"/>
    <w:multiLevelType w:val="hybridMultilevel"/>
    <w:tmpl w:val="1C9623B2"/>
    <w:lvl w:ilvl="0" w:tplc="4C2A6318">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281D1FDD"/>
    <w:multiLevelType w:val="hybridMultilevel"/>
    <w:tmpl w:val="13EA4F36"/>
    <w:lvl w:ilvl="0" w:tplc="6E148686">
      <w:start w:val="1"/>
      <w:numFmt w:val="lowerRoman"/>
      <w:lvlText w:val="(%1)"/>
      <w:lvlJc w:val="righ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D33A77"/>
    <w:multiLevelType w:val="hybridMultilevel"/>
    <w:tmpl w:val="1C9623B2"/>
    <w:lvl w:ilvl="0" w:tplc="4C2A6318">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376B4B98"/>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165D0B"/>
    <w:multiLevelType w:val="hybridMultilevel"/>
    <w:tmpl w:val="4F52897C"/>
    <w:lvl w:ilvl="0" w:tplc="7F62755C">
      <w:start w:val="1"/>
      <w:numFmt w:val="lowerLetter"/>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1">
    <w:nsid w:val="4C9D600C"/>
    <w:multiLevelType w:val="hybridMultilevel"/>
    <w:tmpl w:val="1C9623B2"/>
    <w:lvl w:ilvl="0" w:tplc="4C2A6318">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4F2755E2"/>
    <w:multiLevelType w:val="multilevel"/>
    <w:tmpl w:val="26B20912"/>
    <w:lvl w:ilvl="0">
      <w:start w:val="1"/>
      <w:numFmt w:val="upperLetter"/>
      <w:lvlText w:val="%1."/>
      <w:lvlJc w:val="left"/>
      <w:pPr>
        <w:ind w:left="425" w:hanging="425"/>
      </w:pPr>
      <w:rPr>
        <w:rFonts w:hint="eastAsia"/>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4271220"/>
    <w:multiLevelType w:val="multilevel"/>
    <w:tmpl w:val="5B28A002"/>
    <w:lvl w:ilvl="0">
      <w:start w:val="1"/>
      <w:numFmt w:val="decimal"/>
      <w:lvlText w:val="%1."/>
      <w:lvlJc w:val="left"/>
      <w:pPr>
        <w:ind w:left="425" w:hanging="425"/>
      </w:pPr>
      <w:rPr>
        <w:rFonts w:hint="eastAsia"/>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673349B"/>
    <w:multiLevelType w:val="hybridMultilevel"/>
    <w:tmpl w:val="93686EC4"/>
    <w:lvl w:ilvl="0" w:tplc="7F62755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453D20"/>
    <w:multiLevelType w:val="hybridMultilevel"/>
    <w:tmpl w:val="77125ABE"/>
    <w:lvl w:ilvl="0" w:tplc="6E148686">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7D213148"/>
    <w:multiLevelType w:val="multilevel"/>
    <w:tmpl w:val="26B20912"/>
    <w:lvl w:ilvl="0">
      <w:start w:val="1"/>
      <w:numFmt w:val="upperLetter"/>
      <w:lvlText w:val="%1."/>
      <w:lvlJc w:val="left"/>
      <w:pPr>
        <w:ind w:left="425" w:hanging="425"/>
      </w:pPr>
      <w:rPr>
        <w:rFonts w:hint="eastAsia"/>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E704FF6"/>
    <w:multiLevelType w:val="hybridMultilevel"/>
    <w:tmpl w:val="93BC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7"/>
  </w:num>
  <w:num w:numId="3">
    <w:abstractNumId w:val="14"/>
  </w:num>
  <w:num w:numId="4">
    <w:abstractNumId w:val="13"/>
  </w:num>
  <w:num w:numId="5">
    <w:abstractNumId w:val="4"/>
  </w:num>
  <w:num w:numId="6">
    <w:abstractNumId w:val="3"/>
  </w:num>
  <w:num w:numId="7">
    <w:abstractNumId w:val="15"/>
  </w:num>
  <w:num w:numId="8">
    <w:abstractNumId w:val="0"/>
  </w:num>
  <w:num w:numId="9">
    <w:abstractNumId w:val="10"/>
  </w:num>
  <w:num w:numId="10">
    <w:abstractNumId w:val="9"/>
  </w:num>
  <w:num w:numId="11">
    <w:abstractNumId w:val="5"/>
  </w:num>
  <w:num w:numId="12">
    <w:abstractNumId w:val="8"/>
  </w:num>
  <w:num w:numId="13">
    <w:abstractNumId w:val="7"/>
  </w:num>
  <w:num w:numId="14">
    <w:abstractNumId w:val="12"/>
  </w:num>
  <w:num w:numId="15">
    <w:abstractNumId w:val="11"/>
  </w:num>
  <w:num w:numId="16">
    <w:abstractNumId w:val="16"/>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4D"/>
    <w:rsid w:val="00005705"/>
    <w:rsid w:val="00044B4D"/>
    <w:rsid w:val="00053315"/>
    <w:rsid w:val="000D6E4C"/>
    <w:rsid w:val="00114EEF"/>
    <w:rsid w:val="00154CA4"/>
    <w:rsid w:val="00213AAD"/>
    <w:rsid w:val="00224F47"/>
    <w:rsid w:val="00253E47"/>
    <w:rsid w:val="00297E10"/>
    <w:rsid w:val="002A60A2"/>
    <w:rsid w:val="003652B5"/>
    <w:rsid w:val="00387239"/>
    <w:rsid w:val="003F54BC"/>
    <w:rsid w:val="00471235"/>
    <w:rsid w:val="004C741C"/>
    <w:rsid w:val="005D597F"/>
    <w:rsid w:val="005F3287"/>
    <w:rsid w:val="0061052A"/>
    <w:rsid w:val="00747AE9"/>
    <w:rsid w:val="008469BA"/>
    <w:rsid w:val="00862E74"/>
    <w:rsid w:val="008A344D"/>
    <w:rsid w:val="00923245"/>
    <w:rsid w:val="009B45AF"/>
    <w:rsid w:val="009C7EAF"/>
    <w:rsid w:val="009E7FBC"/>
    <w:rsid w:val="00A2503F"/>
    <w:rsid w:val="00A47402"/>
    <w:rsid w:val="00B700F1"/>
    <w:rsid w:val="00BD2F44"/>
    <w:rsid w:val="00BD71EA"/>
    <w:rsid w:val="00C1238F"/>
    <w:rsid w:val="00C41F7C"/>
    <w:rsid w:val="00C94B06"/>
    <w:rsid w:val="00CE7F79"/>
    <w:rsid w:val="00D85941"/>
    <w:rsid w:val="00DE1C2A"/>
    <w:rsid w:val="00EC082A"/>
    <w:rsid w:val="00EE6548"/>
    <w:rsid w:val="00F14C0B"/>
    <w:rsid w:val="00F24BD2"/>
    <w:rsid w:val="00F41BCB"/>
    <w:rsid w:val="00F74E03"/>
    <w:rsid w:val="00FC050C"/>
    <w:rsid w:val="00FE2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3"/>
    <w:pPr>
      <w:wordWrap w:val="0"/>
      <w:autoSpaceDE w:val="0"/>
      <w:autoSpaceDN w:val="0"/>
      <w:jc w:val="both"/>
    </w:pPr>
    <w:rPr>
      <w:rFonts w:ascii="Malgun Gothic" w:eastAsia="Malgun Gothic" w:hAnsi="Malgun Gothic"/>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E03"/>
    <w:pPr>
      <w:wordWrap/>
      <w:autoSpaceDE/>
      <w:autoSpaceDN/>
      <w:ind w:left="720"/>
      <w:jc w:val="left"/>
    </w:pPr>
    <w:rPr>
      <w:rFonts w:ascii="Calibri" w:eastAsiaTheme="minorEastAsia" w:hAnsi="Calibri" w:cs="Times New Roman"/>
      <w:sz w:val="22"/>
      <w:szCs w:val="22"/>
    </w:rPr>
  </w:style>
  <w:style w:type="table" w:styleId="a4">
    <w:name w:val="Table Grid"/>
    <w:basedOn w:val="a1"/>
    <w:uiPriority w:val="59"/>
    <w:rsid w:val="008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60A2"/>
    <w:pPr>
      <w:tabs>
        <w:tab w:val="center" w:pos="4153"/>
        <w:tab w:val="right" w:pos="8306"/>
      </w:tabs>
      <w:snapToGrid w:val="0"/>
    </w:pPr>
  </w:style>
  <w:style w:type="character" w:customStyle="1" w:styleId="a6">
    <w:name w:val="頁首 字元"/>
    <w:basedOn w:val="a0"/>
    <w:link w:val="a5"/>
    <w:uiPriority w:val="99"/>
    <w:rsid w:val="002A60A2"/>
    <w:rPr>
      <w:rFonts w:ascii="Malgun Gothic" w:eastAsia="Malgun Gothic" w:hAnsi="Malgun Gothic"/>
      <w:kern w:val="0"/>
      <w:sz w:val="20"/>
      <w:szCs w:val="20"/>
    </w:rPr>
  </w:style>
  <w:style w:type="paragraph" w:styleId="a7">
    <w:name w:val="footer"/>
    <w:basedOn w:val="a"/>
    <w:link w:val="a8"/>
    <w:uiPriority w:val="99"/>
    <w:unhideWhenUsed/>
    <w:rsid w:val="002A60A2"/>
    <w:pPr>
      <w:tabs>
        <w:tab w:val="center" w:pos="4153"/>
        <w:tab w:val="right" w:pos="8306"/>
      </w:tabs>
      <w:snapToGrid w:val="0"/>
    </w:pPr>
  </w:style>
  <w:style w:type="character" w:customStyle="1" w:styleId="a8">
    <w:name w:val="頁尾 字元"/>
    <w:basedOn w:val="a0"/>
    <w:link w:val="a7"/>
    <w:uiPriority w:val="99"/>
    <w:rsid w:val="002A60A2"/>
    <w:rPr>
      <w:rFonts w:ascii="Malgun Gothic" w:eastAsia="Malgun Gothic" w:hAnsi="Malgun Gothic"/>
      <w:kern w:val="0"/>
      <w:sz w:val="20"/>
      <w:szCs w:val="20"/>
    </w:rPr>
  </w:style>
  <w:style w:type="paragraph" w:styleId="a9">
    <w:name w:val="Balloon Text"/>
    <w:basedOn w:val="a"/>
    <w:link w:val="aa"/>
    <w:uiPriority w:val="99"/>
    <w:semiHidden/>
    <w:unhideWhenUsed/>
    <w:rsid w:val="00EE65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654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3"/>
    <w:pPr>
      <w:wordWrap w:val="0"/>
      <w:autoSpaceDE w:val="0"/>
      <w:autoSpaceDN w:val="0"/>
      <w:jc w:val="both"/>
    </w:pPr>
    <w:rPr>
      <w:rFonts w:ascii="Malgun Gothic" w:eastAsia="Malgun Gothic" w:hAnsi="Malgun Gothic"/>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E03"/>
    <w:pPr>
      <w:wordWrap/>
      <w:autoSpaceDE/>
      <w:autoSpaceDN/>
      <w:ind w:left="720"/>
      <w:jc w:val="left"/>
    </w:pPr>
    <w:rPr>
      <w:rFonts w:ascii="Calibri" w:eastAsiaTheme="minorEastAsia" w:hAnsi="Calibri" w:cs="Times New Roman"/>
      <w:sz w:val="22"/>
      <w:szCs w:val="22"/>
    </w:rPr>
  </w:style>
  <w:style w:type="table" w:styleId="a4">
    <w:name w:val="Table Grid"/>
    <w:basedOn w:val="a1"/>
    <w:uiPriority w:val="59"/>
    <w:rsid w:val="008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60A2"/>
    <w:pPr>
      <w:tabs>
        <w:tab w:val="center" w:pos="4153"/>
        <w:tab w:val="right" w:pos="8306"/>
      </w:tabs>
      <w:snapToGrid w:val="0"/>
    </w:pPr>
  </w:style>
  <w:style w:type="character" w:customStyle="1" w:styleId="a6">
    <w:name w:val="頁首 字元"/>
    <w:basedOn w:val="a0"/>
    <w:link w:val="a5"/>
    <w:uiPriority w:val="99"/>
    <w:rsid w:val="002A60A2"/>
    <w:rPr>
      <w:rFonts w:ascii="Malgun Gothic" w:eastAsia="Malgun Gothic" w:hAnsi="Malgun Gothic"/>
      <w:kern w:val="0"/>
      <w:sz w:val="20"/>
      <w:szCs w:val="20"/>
    </w:rPr>
  </w:style>
  <w:style w:type="paragraph" w:styleId="a7">
    <w:name w:val="footer"/>
    <w:basedOn w:val="a"/>
    <w:link w:val="a8"/>
    <w:uiPriority w:val="99"/>
    <w:unhideWhenUsed/>
    <w:rsid w:val="002A60A2"/>
    <w:pPr>
      <w:tabs>
        <w:tab w:val="center" w:pos="4153"/>
        <w:tab w:val="right" w:pos="8306"/>
      </w:tabs>
      <w:snapToGrid w:val="0"/>
    </w:pPr>
  </w:style>
  <w:style w:type="character" w:customStyle="1" w:styleId="a8">
    <w:name w:val="頁尾 字元"/>
    <w:basedOn w:val="a0"/>
    <w:link w:val="a7"/>
    <w:uiPriority w:val="99"/>
    <w:rsid w:val="002A60A2"/>
    <w:rPr>
      <w:rFonts w:ascii="Malgun Gothic" w:eastAsia="Malgun Gothic" w:hAnsi="Malgun Gothic"/>
      <w:kern w:val="0"/>
      <w:sz w:val="20"/>
      <w:szCs w:val="20"/>
    </w:rPr>
  </w:style>
  <w:style w:type="paragraph" w:styleId="a9">
    <w:name w:val="Balloon Text"/>
    <w:basedOn w:val="a"/>
    <w:link w:val="aa"/>
    <w:uiPriority w:val="99"/>
    <w:semiHidden/>
    <w:unhideWhenUsed/>
    <w:rsid w:val="00EE65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65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33A2-8EA9-4126-BFE9-4C4D68B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3500</Words>
  <Characters>19950</Characters>
  <Application>Microsoft Office Word</Application>
  <DocSecurity>0</DocSecurity>
  <Lines>166</Lines>
  <Paragraphs>46</Paragraphs>
  <ScaleCrop>false</ScaleCrop>
  <Company>Hewlett-Packard Company</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SFKS</dc:creator>
  <cp:lastModifiedBy>Louise Lam</cp:lastModifiedBy>
  <cp:revision>9</cp:revision>
  <cp:lastPrinted>2018-08-15T07:30:00Z</cp:lastPrinted>
  <dcterms:created xsi:type="dcterms:W3CDTF">2018-08-20T08:38:00Z</dcterms:created>
  <dcterms:modified xsi:type="dcterms:W3CDTF">2018-09-17T07:52:00Z</dcterms:modified>
</cp:coreProperties>
</file>